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D4DB" w14:textId="16F6BF8D" w:rsidR="00774431" w:rsidRPr="00F35A89" w:rsidRDefault="00FE07DE" w:rsidP="00674929">
      <w:pPr>
        <w:jc w:val="center"/>
        <w:rPr>
          <w:rFonts w:ascii="Garamond" w:hAnsi="Garamond"/>
          <w:b/>
        </w:rPr>
      </w:pPr>
      <w:r w:rsidRPr="00F35A89">
        <w:rPr>
          <w:rFonts w:ascii="Garamond" w:hAnsi="Garamond"/>
          <w:b/>
        </w:rPr>
        <w:t xml:space="preserve">Education Policy </w:t>
      </w:r>
      <w:r w:rsidR="00A50D81" w:rsidRPr="00F35A89">
        <w:rPr>
          <w:rFonts w:ascii="Garamond" w:hAnsi="Garamond"/>
          <w:b/>
        </w:rPr>
        <w:t xml:space="preserve">Papers </w:t>
      </w:r>
      <w:r w:rsidR="000F009A" w:rsidRPr="00F35A89">
        <w:rPr>
          <w:rFonts w:ascii="Garamond" w:hAnsi="Garamond"/>
          <w:b/>
        </w:rPr>
        <w:t xml:space="preserve">and Articles </w:t>
      </w:r>
      <w:r w:rsidR="00A50D81" w:rsidRPr="00F35A89">
        <w:rPr>
          <w:rFonts w:ascii="Garamond" w:hAnsi="Garamond"/>
          <w:b/>
        </w:rPr>
        <w:t>Authored</w:t>
      </w:r>
      <w:r w:rsidR="00D65C0D" w:rsidRPr="00F35A89">
        <w:rPr>
          <w:rFonts w:ascii="Garamond" w:hAnsi="Garamond"/>
          <w:b/>
        </w:rPr>
        <w:t xml:space="preserve"> or Co-Authored</w:t>
      </w:r>
      <w:r w:rsidR="00935C3C" w:rsidRPr="00F35A89">
        <w:rPr>
          <w:rStyle w:val="FootnoteReference"/>
          <w:rFonts w:ascii="Garamond" w:hAnsi="Garamond"/>
          <w:b/>
        </w:rPr>
        <w:footnoteReference w:id="1"/>
      </w:r>
      <w:r w:rsidR="00A50D81" w:rsidRPr="00F35A89">
        <w:rPr>
          <w:rFonts w:ascii="Garamond" w:hAnsi="Garamond"/>
          <w:b/>
        </w:rPr>
        <w:t xml:space="preserve"> By Elliot Regenstein</w:t>
      </w:r>
      <w:r w:rsidR="00935C3C" w:rsidRPr="00F35A89">
        <w:rPr>
          <w:rStyle w:val="FootnoteReference"/>
          <w:rFonts w:ascii="Garamond" w:hAnsi="Garamond"/>
          <w:b/>
        </w:rPr>
        <w:footnoteReference w:id="2"/>
      </w:r>
    </w:p>
    <w:p w14:paraId="1C91BF35" w14:textId="77777777" w:rsidR="001F5331" w:rsidRDefault="001F5331" w:rsidP="001F5331">
      <w:pPr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  <w:u w:val="single"/>
        </w:rPr>
        <w:t>Book</w:t>
      </w:r>
    </w:p>
    <w:p w14:paraId="1E6104A9" w14:textId="77777777" w:rsidR="001F5331" w:rsidRPr="001E50DC" w:rsidRDefault="001F5331" w:rsidP="001F5331">
      <w:pPr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Regenstein, </w:t>
      </w:r>
      <w:hyperlink r:id="rId10" w:history="1">
        <w:r w:rsidRPr="00143545">
          <w:rPr>
            <w:rStyle w:val="Hyperlink"/>
            <w:rFonts w:ascii="Garamond" w:eastAsia="Calibri" w:hAnsi="Garamond" w:cs="Times New Roman"/>
            <w:i/>
            <w:iCs/>
          </w:rPr>
          <w:t>Education Restated: Getting Policy Right on Accountability, Teacher Pay, and School Choice</w:t>
        </w:r>
      </w:hyperlink>
      <w:r>
        <w:rPr>
          <w:rFonts w:ascii="Garamond" w:eastAsia="Calibri" w:hAnsi="Garamond" w:cs="Times New Roman"/>
        </w:rPr>
        <w:t>, Rowman &amp; Littlefield, forthcoming fall 2022</w:t>
      </w:r>
    </w:p>
    <w:p w14:paraId="0AFC87E9" w14:textId="77777777" w:rsidR="001F5331" w:rsidRPr="00A61650" w:rsidRDefault="001F5331" w:rsidP="001F5331">
      <w:pPr>
        <w:rPr>
          <w:rFonts w:ascii="Garamond" w:eastAsia="Calibri" w:hAnsi="Garamond" w:cs="Times New Roman"/>
        </w:rPr>
      </w:pPr>
      <w:r w:rsidRPr="00A61650">
        <w:rPr>
          <w:rFonts w:ascii="Garamond" w:eastAsia="Calibri" w:hAnsi="Garamond" w:cs="Times New Roman"/>
          <w:u w:val="single"/>
        </w:rPr>
        <w:t>Book Chapters</w:t>
      </w:r>
      <w:r w:rsidRPr="00A61650">
        <w:rPr>
          <w:rFonts w:ascii="Garamond" w:eastAsia="Calibri" w:hAnsi="Garamond" w:cs="Times New Roman"/>
        </w:rPr>
        <w:t xml:space="preserve"> </w:t>
      </w:r>
    </w:p>
    <w:p w14:paraId="14F6B82F" w14:textId="77777777" w:rsidR="001F5331" w:rsidRPr="00A61650" w:rsidRDefault="001F5331" w:rsidP="001F5331">
      <w:pPr>
        <w:rPr>
          <w:rFonts w:ascii="Garamond" w:eastAsia="Calibri" w:hAnsi="Garamond" w:cs="Times New Roman"/>
        </w:rPr>
      </w:pPr>
      <w:r w:rsidRPr="00A61650">
        <w:rPr>
          <w:rFonts w:ascii="Garamond" w:eastAsia="Calibri" w:hAnsi="Garamond" w:cs="Times New Roman"/>
        </w:rPr>
        <w:t xml:space="preserve">Regenstein, </w:t>
      </w:r>
      <w:r w:rsidRPr="00A61650">
        <w:rPr>
          <w:rFonts w:ascii="Garamond" w:eastAsia="Calibri" w:hAnsi="Garamond" w:cs="Times New Roman"/>
          <w:i/>
          <w:iCs/>
        </w:rPr>
        <w:t>How Early Childhood Uses Social and Emotional Learning</w:t>
      </w:r>
      <w:r w:rsidRPr="00A61650">
        <w:rPr>
          <w:rFonts w:ascii="Garamond" w:eastAsia="Calibri" w:hAnsi="Garamond" w:cs="Times New Roman"/>
        </w:rPr>
        <w:t xml:space="preserve">, in </w:t>
      </w:r>
      <w:hyperlink r:id="rId11" w:history="1">
        <w:r w:rsidRPr="005615D0">
          <w:rPr>
            <w:rStyle w:val="Hyperlink"/>
            <w:rFonts w:ascii="Garamond" w:eastAsia="Calibri" w:hAnsi="Garamond" w:cs="Times New Roman"/>
            <w:i/>
            <w:iCs/>
          </w:rPr>
          <w:t>What it Will Take for Social and Emotional Learning to Succeed</w:t>
        </w:r>
        <w:r w:rsidRPr="005615D0">
          <w:rPr>
            <w:rStyle w:val="Hyperlink"/>
            <w:rFonts w:ascii="Garamond" w:eastAsia="Calibri" w:hAnsi="Garamond" w:cs="Times New Roman"/>
          </w:rPr>
          <w:t>,</w:t>
        </w:r>
      </w:hyperlink>
      <w:r w:rsidRPr="00A61650">
        <w:rPr>
          <w:rFonts w:ascii="Garamond" w:eastAsia="Calibri" w:hAnsi="Garamond" w:cs="Times New Roman"/>
        </w:rPr>
        <w:t xml:space="preserve"> edited by Frederick M. Hess and RJ Martin, American Enterprise Institute, 2020</w:t>
      </w:r>
    </w:p>
    <w:p w14:paraId="5804A1F0" w14:textId="77777777" w:rsidR="001F5331" w:rsidRPr="00A61650" w:rsidRDefault="001F5331" w:rsidP="001F5331">
      <w:pPr>
        <w:rPr>
          <w:rFonts w:ascii="Garamond" w:eastAsia="Calibri" w:hAnsi="Garamond" w:cs="Times New Roman"/>
        </w:rPr>
      </w:pPr>
      <w:r w:rsidRPr="00A61650">
        <w:rPr>
          <w:rFonts w:ascii="Garamond" w:eastAsia="Calibri" w:hAnsi="Garamond" w:cs="Times New Roman"/>
        </w:rPr>
        <w:t xml:space="preserve">Regenstein, Marable, and Britten, </w:t>
      </w:r>
      <w:r w:rsidRPr="00A61650">
        <w:rPr>
          <w:rFonts w:ascii="Garamond" w:eastAsia="Calibri" w:hAnsi="Garamond" w:cs="Times New Roman"/>
          <w:i/>
        </w:rPr>
        <w:t>Starting at Five is Too Late: Early Childhood Education and Upward Mobility</w:t>
      </w:r>
      <w:r w:rsidRPr="00A61650">
        <w:rPr>
          <w:rFonts w:ascii="Garamond" w:eastAsia="Calibri" w:hAnsi="Garamond" w:cs="Times New Roman"/>
        </w:rPr>
        <w:t xml:space="preserve"> in </w:t>
      </w:r>
      <w:hyperlink r:id="rId12" w:history="1">
        <w:r w:rsidRPr="00243091">
          <w:rPr>
            <w:rStyle w:val="Hyperlink"/>
            <w:rFonts w:ascii="Garamond" w:eastAsia="Calibri" w:hAnsi="Garamond" w:cs="Times New Roman"/>
            <w:i/>
          </w:rPr>
          <w:t>Education for Upward Mobility</w:t>
        </w:r>
      </w:hyperlink>
      <w:r w:rsidRPr="00A61650">
        <w:rPr>
          <w:rFonts w:ascii="Garamond" w:eastAsia="Calibri" w:hAnsi="Garamond" w:cs="Times New Roman"/>
        </w:rPr>
        <w:t xml:space="preserve">, edited by Michael J. Petrilli, Rowman </w:t>
      </w:r>
      <w:r>
        <w:rPr>
          <w:rFonts w:ascii="Garamond" w:eastAsia="Calibri" w:hAnsi="Garamond" w:cs="Times New Roman"/>
        </w:rPr>
        <w:t>&amp;</w:t>
      </w:r>
      <w:r w:rsidRPr="00A61650">
        <w:rPr>
          <w:rFonts w:ascii="Garamond" w:eastAsia="Calibri" w:hAnsi="Garamond" w:cs="Times New Roman"/>
        </w:rPr>
        <w:t xml:space="preserve"> Littlefield, 2016</w:t>
      </w:r>
    </w:p>
    <w:p w14:paraId="44C55D3D" w14:textId="77777777" w:rsidR="001F5331" w:rsidRPr="00A61650" w:rsidRDefault="001F5331" w:rsidP="001F5331">
      <w:pPr>
        <w:rPr>
          <w:rFonts w:ascii="Garamond" w:eastAsia="Calibri" w:hAnsi="Garamond" w:cs="Times New Roman"/>
        </w:rPr>
      </w:pPr>
      <w:r w:rsidRPr="00A61650">
        <w:rPr>
          <w:rFonts w:ascii="Garamond" w:eastAsia="Calibri" w:hAnsi="Garamond" w:cs="Times New Roman"/>
        </w:rPr>
        <w:t xml:space="preserve">Regenstein, </w:t>
      </w:r>
      <w:hyperlink r:id="rId13" w:history="1">
        <w:r w:rsidRPr="00A61650">
          <w:rPr>
            <w:rFonts w:ascii="Garamond" w:eastAsia="Calibri" w:hAnsi="Garamond" w:cs="Times New Roman"/>
            <w:i/>
            <w:color w:val="0000FF"/>
            <w:u w:val="single"/>
          </w:rPr>
          <w:t>Glancing at Governance: The Contemporary Landscape</w:t>
        </w:r>
        <w:r w:rsidRPr="00A61650">
          <w:rPr>
            <w:rFonts w:ascii="Garamond" w:eastAsia="Calibri" w:hAnsi="Garamond" w:cs="Times New Roman"/>
            <w:color w:val="0000FF"/>
            <w:u w:val="single"/>
          </w:rPr>
          <w:t xml:space="preserve">, in </w:t>
        </w:r>
        <w:r w:rsidRPr="00A61650">
          <w:rPr>
            <w:rFonts w:ascii="Garamond" w:eastAsia="Calibri" w:hAnsi="Garamond" w:cs="Times New Roman"/>
            <w:i/>
            <w:color w:val="0000FF"/>
            <w:u w:val="single"/>
          </w:rPr>
          <w:t>Early Childhood Governance: Choices and Consequences</w:t>
        </w:r>
        <w:r w:rsidRPr="00A61650">
          <w:rPr>
            <w:rFonts w:ascii="Garamond" w:eastAsia="Calibri" w:hAnsi="Garamond" w:cs="Times New Roman"/>
            <w:color w:val="0000FF"/>
            <w:u w:val="single"/>
          </w:rPr>
          <w:t>,</w:t>
        </w:r>
      </w:hyperlink>
      <w:r w:rsidRPr="00A61650">
        <w:rPr>
          <w:rFonts w:ascii="Garamond" w:eastAsia="Calibri" w:hAnsi="Garamond" w:cs="Times New Roman"/>
        </w:rPr>
        <w:t xml:space="preserve"> edited by Sharon Lynn Kagan and Rebecca E. Gomez, Teachers College Press, 2015</w:t>
      </w:r>
    </w:p>
    <w:p w14:paraId="6296B9F6" w14:textId="77777777" w:rsidR="001F5331" w:rsidRPr="00A61650" w:rsidRDefault="001F5331" w:rsidP="001F5331">
      <w:pPr>
        <w:rPr>
          <w:rFonts w:ascii="Garamond" w:eastAsia="Calibri" w:hAnsi="Garamond" w:cs="Times New Roman"/>
          <w:u w:val="single"/>
        </w:rPr>
      </w:pPr>
      <w:r w:rsidRPr="00A61650">
        <w:rPr>
          <w:rFonts w:ascii="Garamond" w:eastAsia="Calibri" w:hAnsi="Garamond" w:cs="Times New Roman"/>
          <w:u w:val="single"/>
        </w:rPr>
        <w:t>Papers</w:t>
      </w:r>
    </w:p>
    <w:p w14:paraId="4B68F32D" w14:textId="77777777" w:rsidR="001F5331" w:rsidRPr="00561758" w:rsidRDefault="001F5331" w:rsidP="001F5331">
      <w:pPr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Regenstein, </w:t>
      </w:r>
      <w:hyperlink r:id="rId14" w:history="1">
        <w:r w:rsidRPr="00C232A3">
          <w:rPr>
            <w:rStyle w:val="Hyperlink"/>
            <w:rFonts w:ascii="Garamond" w:eastAsia="Calibri" w:hAnsi="Garamond" w:cs="Times New Roman"/>
            <w:i/>
            <w:iCs/>
          </w:rPr>
          <w:t>The Importance of Modernizing Technology in Developing Early Childhood Integrated Data Systems</w:t>
        </w:r>
      </w:hyperlink>
      <w:r>
        <w:rPr>
          <w:rFonts w:ascii="Garamond" w:eastAsia="Calibri" w:hAnsi="Garamond" w:cs="Times New Roman"/>
        </w:rPr>
        <w:t>, Foresight Law + Policy, June 2022</w:t>
      </w:r>
    </w:p>
    <w:p w14:paraId="4ED22294" w14:textId="2E415858" w:rsidR="00580ADC" w:rsidRPr="00580ADC" w:rsidRDefault="00580ADC" w:rsidP="007F7980">
      <w:pPr>
        <w:rPr>
          <w:rFonts w:ascii="Garamond" w:hAnsi="Garamond"/>
        </w:rPr>
      </w:pPr>
      <w:r>
        <w:rPr>
          <w:rFonts w:ascii="Garamond" w:hAnsi="Garamond"/>
        </w:rPr>
        <w:t xml:space="preserve">Regenstein, </w:t>
      </w:r>
      <w:hyperlink r:id="rId15" w:history="1">
        <w:r w:rsidRPr="00580ADC">
          <w:rPr>
            <w:rStyle w:val="Hyperlink"/>
            <w:rFonts w:ascii="Garamond" w:hAnsi="Garamond"/>
            <w:i/>
            <w:iCs/>
          </w:rPr>
          <w:t>Building a Coherent P-12 Education System in California</w:t>
        </w:r>
      </w:hyperlink>
      <w:r>
        <w:rPr>
          <w:rFonts w:ascii="Garamond" w:hAnsi="Garamond"/>
        </w:rPr>
        <w:t>, Foresight Law + Policy, February 2021</w:t>
      </w:r>
    </w:p>
    <w:p w14:paraId="45AF7803" w14:textId="77673E68" w:rsidR="00EA33F5" w:rsidRPr="001D391F" w:rsidRDefault="00EA33F5" w:rsidP="007F7980">
      <w:pPr>
        <w:rPr>
          <w:rFonts w:ascii="Garamond" w:hAnsi="Garamond"/>
        </w:rPr>
      </w:pPr>
      <w:r>
        <w:rPr>
          <w:rFonts w:ascii="Garamond" w:hAnsi="Garamond"/>
        </w:rPr>
        <w:t xml:space="preserve">Regenstein and Strausz-Clark, </w:t>
      </w:r>
      <w:hyperlink r:id="rId16" w:history="1">
        <w:r w:rsidR="001D391F" w:rsidRPr="001D391F">
          <w:rPr>
            <w:rStyle w:val="Hyperlink"/>
            <w:rFonts w:ascii="Garamond" w:hAnsi="Garamond"/>
            <w:i/>
            <w:iCs/>
          </w:rPr>
          <w:t>Improving Parent Choice in Early Learning</w:t>
        </w:r>
      </w:hyperlink>
      <w:r w:rsidR="001D391F">
        <w:rPr>
          <w:rFonts w:ascii="Garamond" w:hAnsi="Garamond"/>
        </w:rPr>
        <w:t>, American Enterprise Institute, January 2021</w:t>
      </w:r>
    </w:p>
    <w:p w14:paraId="7667C674" w14:textId="7BA6B660" w:rsidR="00D451FC" w:rsidRPr="00D451FC" w:rsidRDefault="00D451FC" w:rsidP="007F7980">
      <w:pPr>
        <w:rPr>
          <w:rFonts w:ascii="Garamond" w:hAnsi="Garamond"/>
        </w:rPr>
      </w:pPr>
      <w:r>
        <w:rPr>
          <w:rFonts w:ascii="Garamond" w:hAnsi="Garamond"/>
        </w:rPr>
        <w:t xml:space="preserve">Gentzel with Leichty, Regenstein, and Starzynski, </w:t>
      </w:r>
      <w:hyperlink r:id="rId17" w:history="1">
        <w:r w:rsidRPr="00C030D5">
          <w:rPr>
            <w:rStyle w:val="Hyperlink"/>
            <w:rFonts w:ascii="Garamond" w:hAnsi="Garamond"/>
            <w:i/>
            <w:iCs/>
          </w:rPr>
          <w:t>Equipping School Boards to Be Engines of Innovation in</w:t>
        </w:r>
        <w:r w:rsidR="00E314CC" w:rsidRPr="00C030D5">
          <w:rPr>
            <w:rStyle w:val="Hyperlink"/>
            <w:rFonts w:ascii="Garamond" w:hAnsi="Garamond"/>
            <w:i/>
            <w:iCs/>
          </w:rPr>
          <w:t xml:space="preserve"> </w:t>
        </w:r>
        <w:r w:rsidRPr="00C030D5">
          <w:rPr>
            <w:rStyle w:val="Hyperlink"/>
            <w:rFonts w:ascii="Garamond" w:hAnsi="Garamond"/>
            <w:i/>
            <w:iCs/>
          </w:rPr>
          <w:t>Education During the Pandemic and Beyond</w:t>
        </w:r>
      </w:hyperlink>
      <w:r>
        <w:rPr>
          <w:rFonts w:ascii="Garamond" w:hAnsi="Garamond"/>
        </w:rPr>
        <w:t>, Foresight Law + Policy, October 2020</w:t>
      </w:r>
    </w:p>
    <w:p w14:paraId="3418EA72" w14:textId="475DD957" w:rsidR="00F92148" w:rsidRDefault="00F92148" w:rsidP="007F7980">
      <w:pPr>
        <w:rPr>
          <w:rFonts w:ascii="Garamond" w:hAnsi="Garamond"/>
        </w:rPr>
      </w:pPr>
      <w:r>
        <w:rPr>
          <w:rFonts w:ascii="Garamond" w:hAnsi="Garamond"/>
        </w:rPr>
        <w:t xml:space="preserve">Regenstein, </w:t>
      </w:r>
      <w:hyperlink r:id="rId18" w:history="1">
        <w:r w:rsidRPr="00217637">
          <w:rPr>
            <w:rStyle w:val="Hyperlink"/>
            <w:rFonts w:ascii="Garamond" w:hAnsi="Garamond"/>
            <w:i/>
            <w:iCs/>
          </w:rPr>
          <w:t>Early Childhood Governance: Getting There from Here</w:t>
        </w:r>
      </w:hyperlink>
      <w:r>
        <w:rPr>
          <w:rFonts w:ascii="Garamond" w:hAnsi="Garamond"/>
        </w:rPr>
        <w:t>, Foresight Law + Policy, June 2020</w:t>
      </w:r>
    </w:p>
    <w:p w14:paraId="7F3322D4" w14:textId="0ED7C862" w:rsidR="00F92148" w:rsidRPr="00F92148" w:rsidRDefault="00F92148" w:rsidP="007F7980">
      <w:pPr>
        <w:rPr>
          <w:rFonts w:ascii="Garamond" w:hAnsi="Garamond"/>
        </w:rPr>
      </w:pPr>
      <w:r>
        <w:rPr>
          <w:rFonts w:ascii="Garamond" w:hAnsi="Garamond"/>
        </w:rPr>
        <w:t xml:space="preserve">Data Quality Campaign, </w:t>
      </w:r>
      <w:hyperlink r:id="rId19" w:history="1">
        <w:r w:rsidRPr="00217637">
          <w:rPr>
            <w:rStyle w:val="Hyperlink"/>
            <w:rFonts w:ascii="Garamond" w:hAnsi="Garamond"/>
            <w:i/>
            <w:iCs/>
          </w:rPr>
          <w:t>Early Childhood Data: Responding to COVID-19 and Building for the Future</w:t>
        </w:r>
      </w:hyperlink>
      <w:r>
        <w:rPr>
          <w:rFonts w:ascii="Garamond" w:hAnsi="Garamond"/>
        </w:rPr>
        <w:t>, June 2020</w:t>
      </w:r>
    </w:p>
    <w:p w14:paraId="2F9AF8CA" w14:textId="4E7686A9" w:rsidR="006B3BEB" w:rsidRPr="006B3BEB" w:rsidRDefault="006B3BEB" w:rsidP="007F7980">
      <w:pPr>
        <w:rPr>
          <w:rFonts w:ascii="Garamond" w:hAnsi="Garamond"/>
        </w:rPr>
      </w:pPr>
      <w:r w:rsidRPr="006B3BEB">
        <w:rPr>
          <w:rFonts w:ascii="Garamond" w:hAnsi="Garamond"/>
        </w:rPr>
        <w:t xml:space="preserve">Regenstein, </w:t>
      </w:r>
      <w:hyperlink r:id="rId20" w:history="1">
        <w:r w:rsidRPr="00B60497">
          <w:rPr>
            <w:rStyle w:val="Hyperlink"/>
            <w:rFonts w:ascii="Garamond" w:hAnsi="Garamond"/>
            <w:i/>
            <w:iCs/>
          </w:rPr>
          <w:t>How Early Childhood Education Uses Social and Emotional Learning</w:t>
        </w:r>
      </w:hyperlink>
      <w:r w:rsidRPr="006B3BEB">
        <w:rPr>
          <w:rFonts w:ascii="Garamond" w:hAnsi="Garamond"/>
        </w:rPr>
        <w:t>, American Enterprise Institute, December 2019</w:t>
      </w:r>
    </w:p>
    <w:p w14:paraId="7DF847EA" w14:textId="78BCE784" w:rsidR="000A2EEE" w:rsidRPr="000A2EEE" w:rsidRDefault="000A2EEE" w:rsidP="007F7980">
      <w:pPr>
        <w:rPr>
          <w:rFonts w:ascii="Garamond" w:hAnsi="Garamond"/>
        </w:rPr>
      </w:pPr>
      <w:r>
        <w:rPr>
          <w:rFonts w:ascii="Garamond" w:hAnsi="Garamond"/>
        </w:rPr>
        <w:t xml:space="preserve">Regenstein, </w:t>
      </w:r>
      <w:hyperlink r:id="rId21" w:history="1">
        <w:r w:rsidRPr="00B60497">
          <w:rPr>
            <w:rStyle w:val="Hyperlink"/>
            <w:rFonts w:ascii="Garamond" w:hAnsi="Garamond"/>
            <w:i/>
            <w:iCs/>
          </w:rPr>
          <w:t>Leveraging ESSA Plans in Preschool Development Grant Implementation</w:t>
        </w:r>
      </w:hyperlink>
      <w:r>
        <w:rPr>
          <w:rFonts w:ascii="Garamond" w:hAnsi="Garamond"/>
        </w:rPr>
        <w:t xml:space="preserve">, Council of Chief State School Officers, July 2019 </w:t>
      </w:r>
    </w:p>
    <w:p w14:paraId="4B134727" w14:textId="50DCFEFC" w:rsidR="00E62ACD" w:rsidRPr="00E62ACD" w:rsidRDefault="00E62ACD" w:rsidP="007F7980">
      <w:pPr>
        <w:rPr>
          <w:rFonts w:ascii="Garamond" w:hAnsi="Garamond"/>
        </w:rPr>
      </w:pPr>
      <w:r>
        <w:rPr>
          <w:rFonts w:ascii="Garamond" w:hAnsi="Garamond"/>
        </w:rPr>
        <w:t xml:space="preserve">Regenstein, </w:t>
      </w:r>
      <w:hyperlink r:id="rId22" w:history="1">
        <w:r w:rsidRPr="00B60497">
          <w:rPr>
            <w:rStyle w:val="Hyperlink"/>
            <w:rFonts w:ascii="Garamond" w:hAnsi="Garamond"/>
            <w:i/>
          </w:rPr>
          <w:t>Why the K-12 World Hasn’t Embraced Early Learning</w:t>
        </w:r>
        <w:r w:rsidRPr="00B60497">
          <w:rPr>
            <w:rStyle w:val="Hyperlink"/>
            <w:rFonts w:ascii="Garamond" w:hAnsi="Garamond"/>
          </w:rPr>
          <w:t>,</w:t>
        </w:r>
      </w:hyperlink>
      <w:r>
        <w:rPr>
          <w:rFonts w:ascii="Garamond" w:hAnsi="Garamond"/>
        </w:rPr>
        <w:t xml:space="preserve"> Foresight Law + Policy, February 2019 </w:t>
      </w:r>
    </w:p>
    <w:p w14:paraId="6469C1E5" w14:textId="231CAA20" w:rsidR="005727A7" w:rsidRPr="005727A7" w:rsidRDefault="005727A7" w:rsidP="007F7980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Regenstein, Boer, and Zavitkovsky, </w:t>
      </w:r>
      <w:hyperlink r:id="rId23" w:history="1">
        <w:r w:rsidRPr="00B60497">
          <w:rPr>
            <w:rStyle w:val="Hyperlink"/>
            <w:rFonts w:ascii="Garamond" w:hAnsi="Garamond"/>
            <w:i/>
          </w:rPr>
          <w:t>Establishing Achievable Goals</w:t>
        </w:r>
        <w:r w:rsidRPr="00B60497">
          <w:rPr>
            <w:rStyle w:val="Hyperlink"/>
            <w:rFonts w:ascii="Garamond" w:hAnsi="Garamond"/>
          </w:rPr>
          <w:t>,</w:t>
        </w:r>
      </w:hyperlink>
      <w:r>
        <w:rPr>
          <w:rFonts w:ascii="Garamond" w:hAnsi="Garamond"/>
        </w:rPr>
        <w:t xml:space="preserve"> Advance Illinois, Foresight Law + Policy, and </w:t>
      </w:r>
      <w:r w:rsidRPr="00FC15CD">
        <w:rPr>
          <w:rFonts w:ascii="Garamond" w:hAnsi="Garamond"/>
        </w:rPr>
        <w:t>the University of Illinois-Chicago Center for Urban Education Leadership, December 14, 2018</w:t>
      </w:r>
    </w:p>
    <w:p w14:paraId="17F28544" w14:textId="3D0C05AF" w:rsidR="007F7980" w:rsidRPr="00F35A89" w:rsidRDefault="007F7980" w:rsidP="007F7980">
      <w:pPr>
        <w:rPr>
          <w:rFonts w:ascii="Garamond" w:hAnsi="Garamond"/>
          <w:i/>
        </w:rPr>
      </w:pPr>
      <w:r w:rsidRPr="00F35A89">
        <w:rPr>
          <w:rFonts w:ascii="Garamond" w:hAnsi="Garamond"/>
        </w:rPr>
        <w:t xml:space="preserve">Regenstein, </w:t>
      </w:r>
      <w:hyperlink r:id="rId24" w:history="1">
        <w:r w:rsidRPr="005E62E7">
          <w:rPr>
            <w:rStyle w:val="Hyperlink"/>
            <w:rFonts w:ascii="Garamond" w:hAnsi="Garamond"/>
            <w:i/>
          </w:rPr>
          <w:t>An Unofficial Guide to the Why and How of State Early Childhood Data Systems</w:t>
        </w:r>
      </w:hyperlink>
      <w:r w:rsidRPr="00F35A89">
        <w:rPr>
          <w:rFonts w:ascii="Garamond" w:hAnsi="Garamond"/>
        </w:rPr>
        <w:t xml:space="preserve">, Ounce Policy Conversations, August 22, 2017 </w:t>
      </w:r>
    </w:p>
    <w:p w14:paraId="4DEF49DC" w14:textId="734F57BD" w:rsidR="00085273" w:rsidRPr="00F35A89" w:rsidRDefault="00085273" w:rsidP="00636472">
      <w:pPr>
        <w:rPr>
          <w:rFonts w:ascii="Garamond" w:hAnsi="Garamond"/>
        </w:rPr>
      </w:pPr>
      <w:r w:rsidRPr="00F35A89">
        <w:rPr>
          <w:rFonts w:ascii="Garamond" w:hAnsi="Garamond"/>
        </w:rPr>
        <w:t xml:space="preserve">Regenstein, Connors, Romero-Jurado, and Weiner, </w:t>
      </w:r>
      <w:hyperlink r:id="rId25" w:history="1">
        <w:r w:rsidRPr="005E62E7">
          <w:rPr>
            <w:rStyle w:val="Hyperlink"/>
            <w:rFonts w:ascii="Garamond" w:hAnsi="Garamond"/>
            <w:i/>
          </w:rPr>
          <w:t>Uses and Misuses of Kindergarten Readiness Assessment Results</w:t>
        </w:r>
      </w:hyperlink>
      <w:r w:rsidRPr="00F35A89">
        <w:rPr>
          <w:rFonts w:ascii="Garamond" w:hAnsi="Garamond"/>
        </w:rPr>
        <w:t>, Ounce Policy Conversations, February 22, 2017</w:t>
      </w:r>
    </w:p>
    <w:p w14:paraId="6FF153B0" w14:textId="4EEDF7E5" w:rsidR="004B4409" w:rsidRPr="00F35A89" w:rsidRDefault="009B4B79" w:rsidP="004B4409">
      <w:pPr>
        <w:rPr>
          <w:rFonts w:ascii="Garamond" w:hAnsi="Garamond"/>
        </w:rPr>
      </w:pPr>
      <w:r w:rsidRPr="00F35A89">
        <w:rPr>
          <w:rFonts w:ascii="Garamond" w:hAnsi="Garamond"/>
        </w:rPr>
        <w:t xml:space="preserve">Regenstein, Connors, and Romero-Jurado, </w:t>
      </w:r>
      <w:hyperlink r:id="rId26" w:history="1">
        <w:r w:rsidRPr="005E62E7">
          <w:rPr>
            <w:rStyle w:val="Hyperlink"/>
            <w:rFonts w:ascii="Garamond" w:hAnsi="Garamond"/>
            <w:i/>
          </w:rPr>
          <w:t>Valuing the Early Years in State Accountability Systems Under the Every Student Succeeds Act</w:t>
        </w:r>
        <w:r w:rsidRPr="005E62E7">
          <w:rPr>
            <w:rStyle w:val="Hyperlink"/>
            <w:rFonts w:ascii="Garamond" w:hAnsi="Garamond"/>
          </w:rPr>
          <w:t>,</w:t>
        </w:r>
      </w:hyperlink>
      <w:r w:rsidRPr="00F35A89">
        <w:rPr>
          <w:rFonts w:ascii="Garamond" w:hAnsi="Garamond"/>
        </w:rPr>
        <w:t xml:space="preserve"> Ounce Policy Conversations, February 16, 2016 </w:t>
      </w:r>
    </w:p>
    <w:p w14:paraId="18246DD1" w14:textId="7D50D62C" w:rsidR="00636472" w:rsidRPr="00F35A89" w:rsidRDefault="004B4409" w:rsidP="00636472">
      <w:pPr>
        <w:rPr>
          <w:rFonts w:ascii="Garamond" w:hAnsi="Garamond"/>
        </w:rPr>
      </w:pPr>
      <w:r w:rsidRPr="00F35A89">
        <w:rPr>
          <w:rFonts w:ascii="Garamond" w:hAnsi="Garamond"/>
        </w:rPr>
        <w:t xml:space="preserve">Regenstein, Marable, and Britten, </w:t>
      </w:r>
      <w:hyperlink r:id="rId27" w:history="1">
        <w:r w:rsidRPr="00B60497">
          <w:rPr>
            <w:rStyle w:val="Hyperlink"/>
            <w:rFonts w:ascii="Garamond" w:hAnsi="Garamond"/>
            <w:i/>
          </w:rPr>
          <w:t>Unlocking the Potential of Children before Kindergarten Entry</w:t>
        </w:r>
      </w:hyperlink>
      <w:r w:rsidRPr="00F35A89">
        <w:rPr>
          <w:rFonts w:ascii="Garamond" w:hAnsi="Garamond"/>
        </w:rPr>
        <w:t xml:space="preserve">, Education for Upward Mobility Conference Working Paper, Thomas B. Fordham Institute, December 2, 2014 </w:t>
      </w:r>
    </w:p>
    <w:p w14:paraId="4895AD89" w14:textId="2A6CDA07" w:rsidR="00636472" w:rsidRPr="00F35A89" w:rsidRDefault="00636472" w:rsidP="00636472">
      <w:pPr>
        <w:rPr>
          <w:rFonts w:ascii="Garamond" w:hAnsi="Garamond"/>
        </w:rPr>
      </w:pPr>
      <w:r w:rsidRPr="00F35A89">
        <w:rPr>
          <w:rFonts w:ascii="Garamond" w:hAnsi="Garamond"/>
        </w:rPr>
        <w:t xml:space="preserve">Regenstein </w:t>
      </w:r>
      <w:r w:rsidR="00EA33F5">
        <w:rPr>
          <w:rFonts w:ascii="Garamond" w:hAnsi="Garamond"/>
        </w:rPr>
        <w:t>and</w:t>
      </w:r>
      <w:r w:rsidRPr="00F35A89">
        <w:rPr>
          <w:rFonts w:ascii="Garamond" w:hAnsi="Garamond"/>
        </w:rPr>
        <w:t xml:space="preserve"> Romero-Jurado, </w:t>
      </w:r>
      <w:hyperlink r:id="rId28" w:history="1">
        <w:r w:rsidRPr="005E62E7">
          <w:rPr>
            <w:rStyle w:val="Hyperlink"/>
            <w:rFonts w:ascii="Garamond" w:hAnsi="Garamond"/>
            <w:i/>
          </w:rPr>
          <w:t>Changing the Metrics of Turnaround to Encourage Early Learning Strategies</w:t>
        </w:r>
      </w:hyperlink>
      <w:r w:rsidRPr="00F35A89">
        <w:rPr>
          <w:rFonts w:ascii="Garamond" w:hAnsi="Garamond"/>
        </w:rPr>
        <w:t>, Ounce Policy Conversations, September 22, 2014</w:t>
      </w:r>
    </w:p>
    <w:p w14:paraId="312F4CF8" w14:textId="4F2B9680" w:rsidR="00636472" w:rsidRPr="00F35A89" w:rsidRDefault="00636472" w:rsidP="00636472">
      <w:pPr>
        <w:rPr>
          <w:rFonts w:ascii="Garamond" w:hAnsi="Garamond"/>
        </w:rPr>
      </w:pPr>
      <w:r w:rsidRPr="00F35A89">
        <w:rPr>
          <w:rFonts w:ascii="Garamond" w:hAnsi="Garamond"/>
        </w:rPr>
        <w:t xml:space="preserve">Regenstein </w:t>
      </w:r>
      <w:r w:rsidR="00EA33F5">
        <w:rPr>
          <w:rFonts w:ascii="Garamond" w:hAnsi="Garamond"/>
        </w:rPr>
        <w:t>and</w:t>
      </w:r>
      <w:r w:rsidRPr="00F35A89">
        <w:rPr>
          <w:rFonts w:ascii="Garamond" w:hAnsi="Garamond"/>
        </w:rPr>
        <w:t xml:space="preserve"> Romero-Jurado, </w:t>
      </w:r>
      <w:hyperlink r:id="rId29" w:history="1">
        <w:r w:rsidRPr="005E62E7">
          <w:rPr>
            <w:rStyle w:val="Hyperlink"/>
            <w:rFonts w:ascii="Garamond" w:hAnsi="Garamond"/>
            <w:i/>
          </w:rPr>
          <w:t>A Framework for Rethinking State Education Accountability and Support from Birth through High School</w:t>
        </w:r>
        <w:r w:rsidRPr="005E62E7">
          <w:rPr>
            <w:rStyle w:val="Hyperlink"/>
            <w:rFonts w:ascii="Garamond" w:hAnsi="Garamond"/>
          </w:rPr>
          <w:t>,</w:t>
        </w:r>
      </w:hyperlink>
      <w:r w:rsidRPr="00F35A89">
        <w:rPr>
          <w:rFonts w:ascii="Garamond" w:hAnsi="Garamond"/>
        </w:rPr>
        <w:t xml:space="preserve"> Ounce Policy Conversations, June 3, 2014 </w:t>
      </w:r>
    </w:p>
    <w:p w14:paraId="7EA884A8" w14:textId="01758776" w:rsidR="00636472" w:rsidRPr="00F35A89" w:rsidRDefault="00636472" w:rsidP="00636472">
      <w:pPr>
        <w:rPr>
          <w:rFonts w:ascii="Garamond" w:hAnsi="Garamond"/>
        </w:rPr>
      </w:pPr>
      <w:r w:rsidRPr="00F35A89">
        <w:rPr>
          <w:rFonts w:ascii="Garamond" w:hAnsi="Garamond"/>
        </w:rPr>
        <w:t xml:space="preserve">Regenstein, </w:t>
      </w:r>
      <w:hyperlink r:id="rId30" w:history="1">
        <w:r w:rsidRPr="005E62E7">
          <w:rPr>
            <w:rStyle w:val="Hyperlink"/>
            <w:rFonts w:ascii="Garamond" w:hAnsi="Garamond"/>
            <w:i/>
          </w:rPr>
          <w:t>Considering a Multistate Approach to Early Learning Standards</w:t>
        </w:r>
      </w:hyperlink>
      <w:r w:rsidRPr="00F35A89">
        <w:rPr>
          <w:rFonts w:ascii="Garamond" w:hAnsi="Garamond"/>
        </w:rPr>
        <w:t xml:space="preserve">, Ounce Policy Conversations, August 5, 2013 </w:t>
      </w:r>
    </w:p>
    <w:p w14:paraId="21F61493" w14:textId="796A77B0" w:rsidR="00636472" w:rsidRPr="00F35A89" w:rsidRDefault="00636472" w:rsidP="00636472">
      <w:pPr>
        <w:rPr>
          <w:rFonts w:ascii="Garamond" w:hAnsi="Garamond"/>
        </w:rPr>
      </w:pPr>
      <w:r w:rsidRPr="00F35A89">
        <w:rPr>
          <w:rFonts w:ascii="Garamond" w:hAnsi="Garamond"/>
        </w:rPr>
        <w:t xml:space="preserve">Regenstein </w:t>
      </w:r>
      <w:r w:rsidR="00EA33F5">
        <w:rPr>
          <w:rFonts w:ascii="Garamond" w:hAnsi="Garamond"/>
        </w:rPr>
        <w:t>and</w:t>
      </w:r>
      <w:r w:rsidRPr="00F35A89">
        <w:rPr>
          <w:rFonts w:ascii="Garamond" w:hAnsi="Garamond"/>
        </w:rPr>
        <w:t xml:space="preserve"> Lipper, </w:t>
      </w:r>
      <w:hyperlink r:id="rId31" w:history="1">
        <w:r w:rsidRPr="00756731">
          <w:rPr>
            <w:rStyle w:val="Hyperlink"/>
            <w:rFonts w:ascii="Garamond" w:hAnsi="Garamond"/>
            <w:i/>
          </w:rPr>
          <w:t>A Framework for Choosing a State-Level Early Childhood Governance System</w:t>
        </w:r>
      </w:hyperlink>
      <w:r w:rsidRPr="00F35A89">
        <w:rPr>
          <w:rFonts w:ascii="Garamond" w:hAnsi="Garamond"/>
        </w:rPr>
        <w:t xml:space="preserve">, Build Initiative, May 2013 </w:t>
      </w:r>
    </w:p>
    <w:p w14:paraId="78800279" w14:textId="04806EF4" w:rsidR="00F35A89" w:rsidRDefault="00636472" w:rsidP="004B4409">
      <w:pPr>
        <w:rPr>
          <w:rFonts w:ascii="Garamond" w:hAnsi="Garamond"/>
        </w:rPr>
      </w:pPr>
      <w:r w:rsidRPr="00F35A89">
        <w:rPr>
          <w:rFonts w:ascii="Garamond" w:hAnsi="Garamond"/>
        </w:rPr>
        <w:t xml:space="preserve">Regenstein </w:t>
      </w:r>
      <w:r w:rsidR="00EA33F5">
        <w:rPr>
          <w:rFonts w:ascii="Garamond" w:hAnsi="Garamond"/>
        </w:rPr>
        <w:t>and</w:t>
      </w:r>
      <w:r w:rsidRPr="00F35A89">
        <w:rPr>
          <w:rFonts w:ascii="Garamond" w:hAnsi="Garamond"/>
        </w:rPr>
        <w:t xml:space="preserve"> Hubbard, </w:t>
      </w:r>
      <w:hyperlink r:id="rId32" w:history="1">
        <w:r w:rsidRPr="005E62E7">
          <w:rPr>
            <w:rStyle w:val="Hyperlink"/>
            <w:rFonts w:ascii="Garamond" w:hAnsi="Garamond"/>
            <w:i/>
          </w:rPr>
          <w:t>Early Learning at the Turbulent Dusk of the Pangloss Era</w:t>
        </w:r>
      </w:hyperlink>
      <w:r w:rsidRPr="00F35A89">
        <w:rPr>
          <w:rFonts w:ascii="Garamond" w:hAnsi="Garamond"/>
        </w:rPr>
        <w:t>, Ounce Policy Conversations, April 9, 2013</w:t>
      </w:r>
    </w:p>
    <w:p w14:paraId="61EBC933" w14:textId="3A012CB7" w:rsidR="00636472" w:rsidRPr="00F35A89" w:rsidRDefault="00636472" w:rsidP="00636472">
      <w:pPr>
        <w:rPr>
          <w:rFonts w:ascii="Garamond" w:hAnsi="Garamond"/>
        </w:rPr>
      </w:pPr>
      <w:r w:rsidRPr="00F35A89">
        <w:rPr>
          <w:rFonts w:ascii="Garamond" w:hAnsi="Garamond"/>
        </w:rPr>
        <w:t xml:space="preserve">Murphy </w:t>
      </w:r>
      <w:r w:rsidR="00EA33F5">
        <w:rPr>
          <w:rFonts w:ascii="Garamond" w:hAnsi="Garamond"/>
        </w:rPr>
        <w:t>and</w:t>
      </w:r>
      <w:r w:rsidRPr="00F35A89">
        <w:rPr>
          <w:rFonts w:ascii="Garamond" w:hAnsi="Garamond"/>
        </w:rPr>
        <w:t xml:space="preserve"> Regenstein with McNamara, </w:t>
      </w:r>
      <w:hyperlink r:id="rId33" w:history="1">
        <w:r w:rsidRPr="009A4BC3">
          <w:rPr>
            <w:rStyle w:val="Hyperlink"/>
            <w:rFonts w:ascii="Garamond" w:hAnsi="Garamond"/>
            <w:i/>
          </w:rPr>
          <w:t>Putting a Price Tag on the Common Core: How Much Will Smart Implementation Cost?</w:t>
        </w:r>
        <w:r w:rsidRPr="009A4BC3">
          <w:rPr>
            <w:rStyle w:val="Hyperlink"/>
            <w:rFonts w:ascii="Garamond" w:hAnsi="Garamond"/>
          </w:rPr>
          <w:t>,</w:t>
        </w:r>
      </w:hyperlink>
      <w:r w:rsidRPr="00F35A89">
        <w:rPr>
          <w:rFonts w:ascii="Garamond" w:hAnsi="Garamond"/>
        </w:rPr>
        <w:t xml:space="preserve"> Fordham Institute, May 2012 </w:t>
      </w:r>
    </w:p>
    <w:p w14:paraId="2D92A370" w14:textId="2E91C074" w:rsidR="00636472" w:rsidRPr="00F35A89" w:rsidRDefault="00636472" w:rsidP="00636472">
      <w:pPr>
        <w:rPr>
          <w:rFonts w:ascii="Garamond" w:hAnsi="Garamond"/>
        </w:rPr>
      </w:pPr>
      <w:r w:rsidRPr="00F35A89">
        <w:rPr>
          <w:rFonts w:ascii="Garamond" w:hAnsi="Garamond"/>
        </w:rPr>
        <w:t xml:space="preserve">Goffin </w:t>
      </w:r>
      <w:r w:rsidR="00EA33F5">
        <w:rPr>
          <w:rFonts w:ascii="Garamond" w:hAnsi="Garamond"/>
        </w:rPr>
        <w:t>and</w:t>
      </w:r>
      <w:r w:rsidRPr="00F35A89">
        <w:rPr>
          <w:rFonts w:ascii="Garamond" w:hAnsi="Garamond"/>
        </w:rPr>
        <w:t xml:space="preserve"> Regenstein, </w:t>
      </w:r>
      <w:hyperlink r:id="rId34" w:history="1">
        <w:r w:rsidRPr="001D2C3D">
          <w:rPr>
            <w:rStyle w:val="Hyperlink"/>
            <w:rFonts w:ascii="Garamond" w:hAnsi="Garamond"/>
            <w:i/>
          </w:rPr>
          <w:t>Using Pre-K to Advance Education Reform: Opportunities for State Advisory Councils</w:t>
        </w:r>
      </w:hyperlink>
      <w:r w:rsidRPr="00F35A89">
        <w:rPr>
          <w:rFonts w:ascii="Garamond" w:hAnsi="Garamond"/>
        </w:rPr>
        <w:t xml:space="preserve">, Pre-K Now, October 2011 </w:t>
      </w:r>
    </w:p>
    <w:p w14:paraId="6D94C777" w14:textId="752BF576" w:rsidR="00636472" w:rsidRPr="00F35A89" w:rsidRDefault="00636472" w:rsidP="00636472">
      <w:pPr>
        <w:rPr>
          <w:rFonts w:ascii="Garamond" w:hAnsi="Garamond"/>
        </w:rPr>
      </w:pPr>
      <w:r w:rsidRPr="00F35A89">
        <w:rPr>
          <w:rFonts w:ascii="Garamond" w:hAnsi="Garamond"/>
        </w:rPr>
        <w:t xml:space="preserve">Regenstein, </w:t>
      </w:r>
      <w:hyperlink r:id="rId35" w:history="1">
        <w:r w:rsidRPr="00756731">
          <w:rPr>
            <w:rStyle w:val="Hyperlink"/>
            <w:rFonts w:ascii="Garamond" w:hAnsi="Garamond"/>
            <w:i/>
          </w:rPr>
          <w:t>Illinois: The New Leader in Education Reform?</w:t>
        </w:r>
        <w:r w:rsidRPr="00756731">
          <w:rPr>
            <w:rStyle w:val="Hyperlink"/>
            <w:rFonts w:ascii="Garamond" w:hAnsi="Garamond"/>
          </w:rPr>
          <w:t>,</w:t>
        </w:r>
      </w:hyperlink>
      <w:r w:rsidRPr="00F35A89">
        <w:rPr>
          <w:rFonts w:ascii="Garamond" w:hAnsi="Garamond"/>
        </w:rPr>
        <w:t xml:space="preserve"> Center for American Progress, July 13, 2011 </w:t>
      </w:r>
    </w:p>
    <w:p w14:paraId="7FB520E1" w14:textId="5DCEF5F7" w:rsidR="00636472" w:rsidRPr="00F35A89" w:rsidRDefault="00636472" w:rsidP="00636472">
      <w:pPr>
        <w:rPr>
          <w:rFonts w:ascii="Garamond" w:hAnsi="Garamond"/>
        </w:rPr>
      </w:pPr>
      <w:r w:rsidRPr="00F35A89">
        <w:rPr>
          <w:rFonts w:ascii="Garamond" w:hAnsi="Garamond"/>
        </w:rPr>
        <w:t xml:space="preserve">Hawley Miles </w:t>
      </w:r>
      <w:r w:rsidR="00EA33F5">
        <w:rPr>
          <w:rFonts w:ascii="Garamond" w:hAnsi="Garamond"/>
        </w:rPr>
        <w:t>and</w:t>
      </w:r>
      <w:r w:rsidRPr="00F35A89">
        <w:rPr>
          <w:rFonts w:ascii="Garamond" w:hAnsi="Garamond"/>
        </w:rPr>
        <w:t xml:space="preserve"> </w:t>
      </w:r>
      <w:proofErr w:type="spellStart"/>
      <w:r w:rsidRPr="00F35A89">
        <w:rPr>
          <w:rFonts w:ascii="Garamond" w:hAnsi="Garamond"/>
        </w:rPr>
        <w:t>Baroody</w:t>
      </w:r>
      <w:proofErr w:type="spellEnd"/>
      <w:r w:rsidRPr="00F35A89">
        <w:rPr>
          <w:rFonts w:ascii="Garamond" w:hAnsi="Garamond"/>
        </w:rPr>
        <w:t xml:space="preserve"> with Regenstein, </w:t>
      </w:r>
      <w:hyperlink r:id="rId36" w:history="1">
        <w:r w:rsidRPr="00756731">
          <w:rPr>
            <w:rStyle w:val="Hyperlink"/>
            <w:rFonts w:ascii="Garamond" w:hAnsi="Garamond"/>
            <w:i/>
          </w:rPr>
          <w:t>Restructuring Resources for High-Performing Schools: A Primer for State Policymakers</w:t>
        </w:r>
        <w:r w:rsidRPr="00756731">
          <w:rPr>
            <w:rStyle w:val="Hyperlink"/>
            <w:rFonts w:ascii="Garamond" w:hAnsi="Garamond"/>
          </w:rPr>
          <w:t>,</w:t>
        </w:r>
      </w:hyperlink>
      <w:r w:rsidRPr="00F35A89">
        <w:rPr>
          <w:rFonts w:ascii="Garamond" w:hAnsi="Garamond"/>
        </w:rPr>
        <w:t xml:space="preserve"> Education Resource Strategies, June 7, 2011 </w:t>
      </w:r>
    </w:p>
    <w:p w14:paraId="62BB534B" w14:textId="16A26210" w:rsidR="00636472" w:rsidRPr="00F35A89" w:rsidRDefault="00636472" w:rsidP="00636472">
      <w:pPr>
        <w:rPr>
          <w:rFonts w:ascii="Garamond" w:hAnsi="Garamond"/>
        </w:rPr>
      </w:pPr>
      <w:r w:rsidRPr="00F35A89">
        <w:rPr>
          <w:rFonts w:ascii="Garamond" w:hAnsi="Garamond"/>
        </w:rPr>
        <w:t xml:space="preserve">Regenstein </w:t>
      </w:r>
      <w:r w:rsidR="00EA33F5">
        <w:rPr>
          <w:rFonts w:ascii="Garamond" w:hAnsi="Garamond"/>
        </w:rPr>
        <w:t>and</w:t>
      </w:r>
      <w:r w:rsidRPr="00F35A89">
        <w:rPr>
          <w:rFonts w:ascii="Garamond" w:hAnsi="Garamond"/>
        </w:rPr>
        <w:t xml:space="preserve"> Goffin, </w:t>
      </w:r>
      <w:hyperlink r:id="rId37" w:history="1">
        <w:r w:rsidRPr="00580ADC">
          <w:rPr>
            <w:rStyle w:val="Hyperlink"/>
            <w:rFonts w:ascii="Garamond" w:hAnsi="Garamond"/>
            <w:i/>
          </w:rPr>
          <w:t>How Early Childhood Advisory Councils Can Succeed in Gubernatorial Transitions</w:t>
        </w:r>
      </w:hyperlink>
      <w:r w:rsidRPr="00F35A89">
        <w:rPr>
          <w:rFonts w:ascii="Garamond" w:hAnsi="Garamond"/>
        </w:rPr>
        <w:t xml:space="preserve">, </w:t>
      </w:r>
      <w:proofErr w:type="spellStart"/>
      <w:r w:rsidRPr="00F35A89">
        <w:rPr>
          <w:rFonts w:ascii="Garamond" w:hAnsi="Garamond"/>
        </w:rPr>
        <w:t>EducationCounsel</w:t>
      </w:r>
      <w:proofErr w:type="spellEnd"/>
      <w:r w:rsidRPr="00F35A89">
        <w:rPr>
          <w:rFonts w:ascii="Garamond" w:hAnsi="Garamond"/>
        </w:rPr>
        <w:t xml:space="preserve"> </w:t>
      </w:r>
      <w:proofErr w:type="spellStart"/>
      <w:r w:rsidRPr="00F35A89">
        <w:rPr>
          <w:rFonts w:ascii="Garamond" w:hAnsi="Garamond"/>
        </w:rPr>
        <w:t>EdBrief</w:t>
      </w:r>
      <w:proofErr w:type="spellEnd"/>
      <w:r w:rsidRPr="00F35A89">
        <w:rPr>
          <w:rFonts w:ascii="Garamond" w:hAnsi="Garamond"/>
        </w:rPr>
        <w:t xml:space="preserve">, September 7, 2010 </w:t>
      </w:r>
    </w:p>
    <w:p w14:paraId="47775251" w14:textId="19723E31" w:rsidR="00636472" w:rsidRPr="00F35A89" w:rsidRDefault="00636472" w:rsidP="00636472">
      <w:pPr>
        <w:rPr>
          <w:rFonts w:ascii="Garamond" w:hAnsi="Garamond"/>
        </w:rPr>
      </w:pPr>
      <w:r w:rsidRPr="00F35A89">
        <w:rPr>
          <w:rFonts w:ascii="Garamond" w:hAnsi="Garamond"/>
        </w:rPr>
        <w:t xml:space="preserve">Regenstein, </w:t>
      </w:r>
      <w:hyperlink r:id="rId38" w:history="1">
        <w:r w:rsidRPr="001C75FB">
          <w:rPr>
            <w:rStyle w:val="Hyperlink"/>
            <w:rFonts w:ascii="Garamond" w:hAnsi="Garamond"/>
            <w:i/>
          </w:rPr>
          <w:t>Early Learning in State Fiscal Stabilization Fund Commitments</w:t>
        </w:r>
      </w:hyperlink>
      <w:r w:rsidRPr="00F35A89">
        <w:rPr>
          <w:rFonts w:ascii="Garamond" w:hAnsi="Garamond"/>
        </w:rPr>
        <w:t xml:space="preserve">, </w:t>
      </w:r>
      <w:proofErr w:type="spellStart"/>
      <w:r w:rsidRPr="00F35A89">
        <w:rPr>
          <w:rFonts w:ascii="Garamond" w:hAnsi="Garamond"/>
        </w:rPr>
        <w:t>EducationCounsel</w:t>
      </w:r>
      <w:proofErr w:type="spellEnd"/>
      <w:r w:rsidRPr="00F35A89">
        <w:rPr>
          <w:rFonts w:ascii="Garamond" w:hAnsi="Garamond"/>
        </w:rPr>
        <w:t xml:space="preserve"> </w:t>
      </w:r>
      <w:proofErr w:type="spellStart"/>
      <w:r w:rsidRPr="00F35A89">
        <w:rPr>
          <w:rFonts w:ascii="Garamond" w:hAnsi="Garamond"/>
        </w:rPr>
        <w:t>EdBrief</w:t>
      </w:r>
      <w:proofErr w:type="spellEnd"/>
      <w:r w:rsidRPr="00F35A89">
        <w:rPr>
          <w:rFonts w:ascii="Garamond" w:hAnsi="Garamond"/>
        </w:rPr>
        <w:t xml:space="preserve">, June 8, 2009  </w:t>
      </w:r>
    </w:p>
    <w:p w14:paraId="138F3017" w14:textId="77777777" w:rsidR="00C34A6D" w:rsidRPr="00A61650" w:rsidRDefault="00C34A6D" w:rsidP="00C34A6D">
      <w:pPr>
        <w:rPr>
          <w:rFonts w:ascii="Garamond" w:eastAsia="Calibri" w:hAnsi="Garamond" w:cs="Times New Roman"/>
        </w:rPr>
      </w:pPr>
      <w:r w:rsidRPr="00A61650">
        <w:rPr>
          <w:rFonts w:ascii="Garamond" w:eastAsia="Calibri" w:hAnsi="Garamond" w:cs="Times New Roman"/>
        </w:rPr>
        <w:t>Regenstein</w:t>
      </w:r>
      <w:r>
        <w:rPr>
          <w:rFonts w:ascii="Garamond" w:eastAsia="Calibri" w:hAnsi="Garamond" w:cs="Times New Roman"/>
        </w:rPr>
        <w:t xml:space="preserve">, </w:t>
      </w:r>
      <w:hyperlink r:id="rId39" w:history="1">
        <w:r w:rsidRPr="00230614">
          <w:rPr>
            <w:rStyle w:val="Hyperlink"/>
            <w:rFonts w:ascii="Garamond" w:eastAsia="Calibri" w:hAnsi="Garamond" w:cs="Times New Roman"/>
            <w:i/>
            <w:iCs/>
          </w:rPr>
          <w:t>State Early Childhood Advisory Councils</w:t>
        </w:r>
      </w:hyperlink>
      <w:r>
        <w:rPr>
          <w:rFonts w:ascii="Garamond" w:eastAsia="Calibri" w:hAnsi="Garamond" w:cs="Times New Roman"/>
        </w:rPr>
        <w:t>,</w:t>
      </w:r>
      <w:r>
        <w:rPr>
          <w:rFonts w:ascii="Garamond" w:eastAsia="Calibri" w:hAnsi="Garamond" w:cs="Times New Roman"/>
          <w:i/>
          <w:iCs/>
        </w:rPr>
        <w:t xml:space="preserve"> </w:t>
      </w:r>
      <w:r w:rsidRPr="00A61650">
        <w:rPr>
          <w:rFonts w:ascii="Garamond" w:eastAsia="Calibri" w:hAnsi="Garamond" w:cs="Times New Roman"/>
        </w:rPr>
        <w:t xml:space="preserve">Build Initiative, May 2008 </w:t>
      </w:r>
    </w:p>
    <w:p w14:paraId="3D27281C" w14:textId="77777777" w:rsidR="009B4B79" w:rsidRPr="00F35A89" w:rsidRDefault="009B4B79" w:rsidP="00636472">
      <w:pPr>
        <w:keepNext/>
        <w:rPr>
          <w:rFonts w:ascii="Garamond" w:hAnsi="Garamond"/>
          <w:u w:val="single"/>
        </w:rPr>
      </w:pPr>
      <w:r w:rsidRPr="00F35A89">
        <w:rPr>
          <w:rFonts w:ascii="Garamond" w:hAnsi="Garamond"/>
          <w:u w:val="single"/>
        </w:rPr>
        <w:lastRenderedPageBreak/>
        <w:t>Articles</w:t>
      </w:r>
    </w:p>
    <w:p w14:paraId="00F3F6DD" w14:textId="7ED3824D" w:rsidR="002D71AE" w:rsidRPr="002D71AE" w:rsidRDefault="002D71AE" w:rsidP="009B4B79">
      <w:pPr>
        <w:rPr>
          <w:rFonts w:ascii="Garamond" w:hAnsi="Garamond"/>
        </w:rPr>
      </w:pPr>
      <w:r>
        <w:rPr>
          <w:rFonts w:ascii="Garamond" w:hAnsi="Garamond"/>
        </w:rPr>
        <w:t xml:space="preserve">Regenstein </w:t>
      </w:r>
      <w:r w:rsidR="00EA33F5">
        <w:rPr>
          <w:rFonts w:ascii="Garamond" w:hAnsi="Garamond"/>
        </w:rPr>
        <w:t>and</w:t>
      </w:r>
      <w:r>
        <w:rPr>
          <w:rFonts w:ascii="Garamond" w:hAnsi="Garamond"/>
        </w:rPr>
        <w:t xml:space="preserve"> Weiner, </w:t>
      </w:r>
      <w:r>
        <w:rPr>
          <w:rFonts w:ascii="Garamond" w:hAnsi="Garamond"/>
          <w:i/>
          <w:iCs/>
        </w:rPr>
        <w:t>The Importance of Principals as Leaders in Early Childhood</w:t>
      </w:r>
      <w:r>
        <w:rPr>
          <w:rFonts w:ascii="Garamond" w:hAnsi="Garamond"/>
        </w:rPr>
        <w:t xml:space="preserve">, in </w:t>
      </w:r>
      <w:r>
        <w:rPr>
          <w:rFonts w:ascii="Garamond" w:hAnsi="Garamond"/>
          <w:i/>
          <w:iCs/>
        </w:rPr>
        <w:t xml:space="preserve">Reforming Principal Preparation at the State Level: Perspectives on Policy Reform </w:t>
      </w:r>
      <w:proofErr w:type="gramStart"/>
      <w:r>
        <w:rPr>
          <w:rFonts w:ascii="Garamond" w:hAnsi="Garamond"/>
          <w:i/>
          <w:iCs/>
        </w:rPr>
        <w:t>From</w:t>
      </w:r>
      <w:proofErr w:type="gramEnd"/>
      <w:r>
        <w:rPr>
          <w:rFonts w:ascii="Garamond" w:hAnsi="Garamond"/>
          <w:i/>
          <w:iCs/>
        </w:rPr>
        <w:t xml:space="preserve"> Illinois</w:t>
      </w:r>
      <w:r>
        <w:rPr>
          <w:rFonts w:ascii="Garamond" w:hAnsi="Garamond"/>
        </w:rPr>
        <w:t>, edited by Erika Hunt, Alicia Haller, Lisa Hood, and Maureen Kincaid (book), Routledge, 2019.</w:t>
      </w:r>
    </w:p>
    <w:p w14:paraId="02EF56ED" w14:textId="6DF8E848" w:rsidR="002C1F96" w:rsidRDefault="002C1F96" w:rsidP="009B4B79">
      <w:pPr>
        <w:rPr>
          <w:rFonts w:ascii="Garamond" w:hAnsi="Garamond"/>
        </w:rPr>
      </w:pPr>
      <w:r>
        <w:rPr>
          <w:rFonts w:ascii="Garamond" w:hAnsi="Garamond"/>
        </w:rPr>
        <w:t xml:space="preserve">Regenstein, Connors, Romero-Jurado, and Weiner, </w:t>
      </w:r>
      <w:r>
        <w:rPr>
          <w:rFonts w:ascii="Garamond" w:hAnsi="Garamond"/>
          <w:i/>
        </w:rPr>
        <w:t>Effective Kindergarten Readiness Assessments: Influencing Policy, Informing Instruction, and Creating Joyful Classrooms</w:t>
      </w:r>
      <w:r>
        <w:rPr>
          <w:rFonts w:ascii="Garamond" w:hAnsi="Garamond"/>
        </w:rPr>
        <w:t>, NAEYC Spotlight on Young Children: Observation and Assessment, June 2018</w:t>
      </w:r>
    </w:p>
    <w:p w14:paraId="609853D8" w14:textId="71C301F0" w:rsidR="00EB0C6B" w:rsidRPr="00EB0C6B" w:rsidRDefault="00EB0C6B" w:rsidP="009B4B79">
      <w:pPr>
        <w:rPr>
          <w:rFonts w:ascii="Garamond" w:hAnsi="Garamond"/>
        </w:rPr>
      </w:pPr>
      <w:r>
        <w:rPr>
          <w:rFonts w:ascii="Garamond" w:hAnsi="Garamond"/>
        </w:rPr>
        <w:t xml:space="preserve">Regenstein, Connors, Romero-Jurado, and Weiner, </w:t>
      </w:r>
      <w:hyperlink r:id="rId40" w:history="1">
        <w:r w:rsidRPr="00756731">
          <w:rPr>
            <w:rStyle w:val="Hyperlink"/>
            <w:rFonts w:ascii="Garamond" w:hAnsi="Garamond"/>
            <w:i/>
          </w:rPr>
          <w:t>Effective Kindergarten Readiness Assessments: Influencing Policy, Informing Instruction, and Creating Joyful Classrooms</w:t>
        </w:r>
      </w:hyperlink>
      <w:r>
        <w:rPr>
          <w:rFonts w:ascii="Garamond" w:hAnsi="Garamond"/>
        </w:rPr>
        <w:t>, Young Children, March 2018</w:t>
      </w:r>
      <w:r w:rsidR="00756731">
        <w:rPr>
          <w:rFonts w:ascii="Garamond" w:hAnsi="Garamond"/>
        </w:rPr>
        <w:t>.</w:t>
      </w:r>
    </w:p>
    <w:p w14:paraId="223AA219" w14:textId="553B8D25" w:rsidR="009B4B79" w:rsidRPr="00F35A89" w:rsidRDefault="009B4B79" w:rsidP="009B4B79">
      <w:pPr>
        <w:rPr>
          <w:rFonts w:ascii="Garamond" w:hAnsi="Garamond"/>
        </w:rPr>
      </w:pPr>
      <w:r w:rsidRPr="00F35A89">
        <w:rPr>
          <w:rFonts w:ascii="Garamond" w:hAnsi="Garamond"/>
        </w:rPr>
        <w:t xml:space="preserve">Regenstein, </w:t>
      </w:r>
      <w:hyperlink r:id="rId41" w:history="1">
        <w:r w:rsidRPr="00756731">
          <w:rPr>
            <w:rStyle w:val="Hyperlink"/>
            <w:rFonts w:ascii="Garamond" w:hAnsi="Garamond"/>
            <w:i/>
          </w:rPr>
          <w:t>Great Teaching in Early Childhood Education</w:t>
        </w:r>
        <w:r w:rsidRPr="00756731">
          <w:rPr>
            <w:rStyle w:val="Hyperlink"/>
            <w:rFonts w:ascii="Garamond" w:hAnsi="Garamond"/>
          </w:rPr>
          <w:t xml:space="preserve">, in </w:t>
        </w:r>
        <w:r w:rsidRPr="00756731">
          <w:rPr>
            <w:rStyle w:val="Hyperlink"/>
            <w:rFonts w:ascii="Garamond" w:hAnsi="Garamond"/>
            <w:i/>
          </w:rPr>
          <w:t>Illinois Kids Count 2015: Confronting Poverty, Creating Opportunity</w:t>
        </w:r>
      </w:hyperlink>
      <w:r w:rsidRPr="00F35A89">
        <w:rPr>
          <w:rFonts w:ascii="Garamond" w:hAnsi="Garamond"/>
        </w:rPr>
        <w:t>, Voices for Illinois Children, March 2015</w:t>
      </w:r>
      <w:r w:rsidR="00756731">
        <w:rPr>
          <w:rFonts w:ascii="Garamond" w:hAnsi="Garamond"/>
        </w:rPr>
        <w:t>.</w:t>
      </w:r>
    </w:p>
    <w:p w14:paraId="3E697073" w14:textId="50EF1F3C" w:rsidR="00636472" w:rsidRPr="00F35A89" w:rsidRDefault="009B4B79" w:rsidP="00636472">
      <w:pPr>
        <w:rPr>
          <w:rFonts w:ascii="Garamond" w:hAnsi="Garamond"/>
        </w:rPr>
      </w:pPr>
      <w:r w:rsidRPr="00F35A89">
        <w:rPr>
          <w:rFonts w:ascii="Garamond" w:hAnsi="Garamond"/>
        </w:rPr>
        <w:t xml:space="preserve">Regenstein </w:t>
      </w:r>
      <w:r w:rsidR="00EA33F5">
        <w:rPr>
          <w:rFonts w:ascii="Garamond" w:hAnsi="Garamond"/>
        </w:rPr>
        <w:t>and</w:t>
      </w:r>
      <w:r w:rsidRPr="00F35A89">
        <w:rPr>
          <w:rFonts w:ascii="Garamond" w:hAnsi="Garamond"/>
        </w:rPr>
        <w:t xml:space="preserve"> Romero-Jurado, </w:t>
      </w:r>
      <w:hyperlink r:id="rId42" w:history="1">
        <w:r w:rsidRPr="00756731">
          <w:rPr>
            <w:rStyle w:val="Hyperlink"/>
            <w:rFonts w:ascii="Garamond" w:hAnsi="Garamond"/>
            <w:i/>
          </w:rPr>
          <w:t>Accountability Should Span Early Ed. Through High School</w:t>
        </w:r>
        <w:r w:rsidRPr="00756731">
          <w:rPr>
            <w:rStyle w:val="Hyperlink"/>
            <w:rFonts w:ascii="Garamond" w:hAnsi="Garamond"/>
          </w:rPr>
          <w:t>,</w:t>
        </w:r>
      </w:hyperlink>
      <w:r w:rsidRPr="00F35A89">
        <w:rPr>
          <w:rFonts w:ascii="Garamond" w:hAnsi="Garamond"/>
        </w:rPr>
        <w:t xml:space="preserve"> Education Week, December 10, 2014</w:t>
      </w:r>
      <w:r w:rsidR="00756731">
        <w:rPr>
          <w:rFonts w:ascii="Garamond" w:hAnsi="Garamond"/>
        </w:rPr>
        <w:t>.</w:t>
      </w:r>
    </w:p>
    <w:p w14:paraId="6E0BBDAC" w14:textId="3B11FFC7" w:rsidR="00636472" w:rsidRPr="00F35A89" w:rsidRDefault="00636472">
      <w:pPr>
        <w:rPr>
          <w:rFonts w:ascii="Garamond" w:hAnsi="Garamond"/>
        </w:rPr>
      </w:pPr>
      <w:r w:rsidRPr="00F35A89">
        <w:rPr>
          <w:rFonts w:ascii="Garamond" w:hAnsi="Garamond"/>
        </w:rPr>
        <w:t xml:space="preserve">Regenstein, </w:t>
      </w:r>
      <w:proofErr w:type="spellStart"/>
      <w:r w:rsidRPr="00F35A89">
        <w:rPr>
          <w:rFonts w:ascii="Garamond" w:hAnsi="Garamond"/>
        </w:rPr>
        <w:t>Stermer</w:t>
      </w:r>
      <w:proofErr w:type="spellEnd"/>
      <w:r w:rsidR="00EA33F5">
        <w:rPr>
          <w:rFonts w:ascii="Garamond" w:hAnsi="Garamond"/>
        </w:rPr>
        <w:t>,</w:t>
      </w:r>
      <w:r w:rsidRPr="00F35A89">
        <w:rPr>
          <w:rFonts w:ascii="Garamond" w:hAnsi="Garamond"/>
        </w:rPr>
        <w:t xml:space="preserve"> </w:t>
      </w:r>
      <w:r w:rsidR="00EA33F5">
        <w:rPr>
          <w:rFonts w:ascii="Garamond" w:hAnsi="Garamond"/>
        </w:rPr>
        <w:t>and</w:t>
      </w:r>
      <w:r w:rsidRPr="00F35A89">
        <w:rPr>
          <w:rFonts w:ascii="Garamond" w:hAnsi="Garamond"/>
        </w:rPr>
        <w:t xml:space="preserve"> Wallen</w:t>
      </w:r>
      <w:hyperlink r:id="rId43" w:history="1">
        <w:r w:rsidRPr="00756731">
          <w:rPr>
            <w:rStyle w:val="Hyperlink"/>
            <w:rFonts w:ascii="Garamond" w:hAnsi="Garamond"/>
          </w:rPr>
          <w:t xml:space="preserve">, </w:t>
        </w:r>
        <w:r w:rsidRPr="00756731">
          <w:rPr>
            <w:rStyle w:val="Hyperlink"/>
            <w:rFonts w:ascii="Garamond" w:hAnsi="Garamond"/>
            <w:i/>
          </w:rPr>
          <w:t>Building a State Early Learning System</w:t>
        </w:r>
      </w:hyperlink>
      <w:r w:rsidRPr="00F35A89">
        <w:rPr>
          <w:rFonts w:ascii="Garamond" w:hAnsi="Garamond"/>
        </w:rPr>
        <w:t xml:space="preserve">, Children’s Legal Rights Journal (Loyola), Spring 2007  </w:t>
      </w:r>
    </w:p>
    <w:p w14:paraId="53785DC7" w14:textId="77777777" w:rsidR="009B4B79" w:rsidRPr="00F35A89" w:rsidRDefault="009B4B79" w:rsidP="00E111E8">
      <w:pPr>
        <w:keepNext/>
        <w:rPr>
          <w:rFonts w:ascii="Garamond" w:hAnsi="Garamond"/>
          <w:u w:val="single"/>
        </w:rPr>
      </w:pPr>
      <w:r w:rsidRPr="00F35A89">
        <w:rPr>
          <w:rFonts w:ascii="Garamond" w:hAnsi="Garamond"/>
          <w:u w:val="single"/>
        </w:rPr>
        <w:t>Blog Posts</w:t>
      </w:r>
    </w:p>
    <w:p w14:paraId="5883A987" w14:textId="1A021923" w:rsidR="004D6914" w:rsidRPr="004D6914" w:rsidRDefault="004D6914" w:rsidP="004A6E24">
      <w:pPr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Regenstein, </w:t>
      </w:r>
      <w:hyperlink r:id="rId44" w:history="1">
        <w:r w:rsidRPr="004D6914">
          <w:rPr>
            <w:rStyle w:val="Hyperlink"/>
            <w:rFonts w:ascii="Garamond" w:eastAsia="Calibri" w:hAnsi="Garamond"/>
            <w:i/>
            <w:iCs/>
          </w:rPr>
          <w:t>Modernizing Data Systems Matters for Integrating Early Childhood Data</w:t>
        </w:r>
      </w:hyperlink>
      <w:r>
        <w:rPr>
          <w:rFonts w:ascii="Garamond" w:eastAsia="Calibri" w:hAnsi="Garamond"/>
        </w:rPr>
        <w:t>, New America, June 27, 2022</w:t>
      </w:r>
    </w:p>
    <w:p w14:paraId="3EE55E00" w14:textId="79414868" w:rsidR="004A6E24" w:rsidRDefault="004A6E24" w:rsidP="004A6E24">
      <w:pPr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Regenstein and Patel, </w:t>
      </w:r>
      <w:hyperlink r:id="rId45" w:history="1">
        <w:r w:rsidRPr="003610AA">
          <w:rPr>
            <w:rStyle w:val="Hyperlink"/>
            <w:rFonts w:ascii="Garamond" w:eastAsia="Calibri" w:hAnsi="Garamond"/>
            <w:i/>
            <w:iCs/>
          </w:rPr>
          <w:t>ECSA Governance Options Survey Results</w:t>
        </w:r>
      </w:hyperlink>
      <w:r>
        <w:rPr>
          <w:rFonts w:ascii="Garamond" w:eastAsia="Calibri" w:hAnsi="Garamond"/>
        </w:rPr>
        <w:t xml:space="preserve">, Vermont Building Bright Futures, May 13, 2022; Regenstein and Patel, </w:t>
      </w:r>
      <w:hyperlink r:id="rId46" w:history="1">
        <w:r w:rsidRPr="00512095">
          <w:rPr>
            <w:rStyle w:val="Hyperlink"/>
            <w:rFonts w:ascii="Garamond" w:eastAsia="Calibri" w:hAnsi="Garamond"/>
            <w:i/>
            <w:iCs/>
          </w:rPr>
          <w:t>Vermont Child Care and Early Childhood Education Systems Analysis: What We’re Up to and Where We’re Heading</w:t>
        </w:r>
      </w:hyperlink>
      <w:r>
        <w:rPr>
          <w:rFonts w:ascii="Garamond" w:eastAsia="Calibri" w:hAnsi="Garamond"/>
        </w:rPr>
        <w:t>, Vermont Building Bright Futures, December 6, 2021</w:t>
      </w:r>
    </w:p>
    <w:p w14:paraId="035BA44F" w14:textId="462121F2" w:rsidR="00AC5B0D" w:rsidRPr="000120F6" w:rsidRDefault="00AC5B0D" w:rsidP="009B4B79">
      <w:pPr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Regenstein, </w:t>
      </w:r>
      <w:hyperlink r:id="rId47" w:history="1">
        <w:r w:rsidR="000120F6" w:rsidRPr="008E54EC">
          <w:rPr>
            <w:rStyle w:val="Hyperlink"/>
            <w:rFonts w:ascii="Garamond" w:eastAsia="Calibri" w:hAnsi="Garamond"/>
            <w:i/>
            <w:iCs/>
          </w:rPr>
          <w:t>Build Back Better’s risks on early childhood education are manageable and outweighed by the benefits</w:t>
        </w:r>
      </w:hyperlink>
      <w:r w:rsidR="000120F6">
        <w:rPr>
          <w:rFonts w:ascii="Garamond" w:eastAsia="Calibri" w:hAnsi="Garamond"/>
        </w:rPr>
        <w:t xml:space="preserve">, </w:t>
      </w:r>
      <w:r w:rsidR="000120F6" w:rsidRPr="00267698">
        <w:rPr>
          <w:rFonts w:ascii="Garamond" w:hAnsi="Garamond"/>
        </w:rPr>
        <w:t>Thomas B. Fordham Institute Flypaper Blog</w:t>
      </w:r>
      <w:r w:rsidR="000120F6">
        <w:rPr>
          <w:rFonts w:ascii="Garamond" w:eastAsia="Calibri" w:hAnsi="Garamond"/>
        </w:rPr>
        <w:t xml:space="preserve">, December 14, 2021; and </w:t>
      </w:r>
      <w:hyperlink r:id="rId48" w:history="1">
        <w:r w:rsidR="000120F6" w:rsidRPr="008E54EC">
          <w:rPr>
            <w:rStyle w:val="Hyperlink"/>
            <w:rFonts w:ascii="Garamond" w:eastAsia="Calibri" w:hAnsi="Garamond"/>
            <w:i/>
            <w:iCs/>
          </w:rPr>
          <w:t>The Build Back Better plan would improve both pre-K and child care</w:t>
        </w:r>
      </w:hyperlink>
      <w:r w:rsidR="000120F6">
        <w:rPr>
          <w:rFonts w:ascii="Garamond" w:eastAsia="Calibri" w:hAnsi="Garamond"/>
        </w:rPr>
        <w:t xml:space="preserve">, </w:t>
      </w:r>
      <w:r w:rsidR="000120F6" w:rsidRPr="00267698">
        <w:rPr>
          <w:rFonts w:ascii="Garamond" w:hAnsi="Garamond"/>
        </w:rPr>
        <w:t>Thomas B. Fordham Institute Flypaper Blog</w:t>
      </w:r>
      <w:r w:rsidR="000120F6">
        <w:rPr>
          <w:rFonts w:ascii="Garamond" w:eastAsia="Calibri" w:hAnsi="Garamond"/>
        </w:rPr>
        <w:t xml:space="preserve">, December 10, 2021 </w:t>
      </w:r>
    </w:p>
    <w:p w14:paraId="5E0F82B3" w14:textId="342EB285" w:rsidR="003A6D6E" w:rsidRDefault="003A6D6E" w:rsidP="009B4B79">
      <w:pPr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Regenstein and Strausz-Clark, </w:t>
      </w:r>
      <w:hyperlink r:id="rId49" w:history="1">
        <w:r w:rsidRPr="00F1563D">
          <w:rPr>
            <w:rStyle w:val="Hyperlink"/>
            <w:rFonts w:ascii="Garamond" w:eastAsia="Calibri" w:hAnsi="Garamond"/>
            <w:i/>
            <w:iCs/>
          </w:rPr>
          <w:t>We’re missing a staggering amount of information around early care and education – here’s why that needs to change</w:t>
        </w:r>
      </w:hyperlink>
      <w:r>
        <w:rPr>
          <w:rFonts w:ascii="Garamond" w:eastAsia="Calibri" w:hAnsi="Garamond"/>
        </w:rPr>
        <w:t>, Bellwether Ahead of the He</w:t>
      </w:r>
      <w:r w:rsidR="008D4A25">
        <w:rPr>
          <w:rFonts w:ascii="Garamond" w:eastAsia="Calibri" w:hAnsi="Garamond"/>
        </w:rPr>
        <w:t>a</w:t>
      </w:r>
      <w:r>
        <w:rPr>
          <w:rFonts w:ascii="Garamond" w:eastAsia="Calibri" w:hAnsi="Garamond"/>
        </w:rPr>
        <w:t>rd, March 2, 2021</w:t>
      </w:r>
    </w:p>
    <w:p w14:paraId="3446200F" w14:textId="725C6805" w:rsidR="00BF6703" w:rsidRPr="00D03164" w:rsidRDefault="00BF6703" w:rsidP="009B4B79">
      <w:pPr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Regenstein </w:t>
      </w:r>
      <w:r w:rsidR="00EA33F5">
        <w:rPr>
          <w:rFonts w:ascii="Garamond" w:eastAsia="Calibri" w:hAnsi="Garamond"/>
        </w:rPr>
        <w:t>and</w:t>
      </w:r>
      <w:r>
        <w:rPr>
          <w:rFonts w:ascii="Garamond" w:eastAsia="Calibri" w:hAnsi="Garamond"/>
        </w:rPr>
        <w:t xml:space="preserve"> Strausz-Clark, </w:t>
      </w:r>
      <w:hyperlink r:id="rId50" w:history="1">
        <w:r w:rsidRPr="00D03164">
          <w:rPr>
            <w:rStyle w:val="Hyperlink"/>
            <w:rFonts w:ascii="Garamond" w:eastAsia="Calibri" w:hAnsi="Garamond"/>
            <w:i/>
            <w:iCs/>
          </w:rPr>
          <w:t xml:space="preserve">How states </w:t>
        </w:r>
        <w:r w:rsidR="00D03164" w:rsidRPr="00D03164">
          <w:rPr>
            <w:rStyle w:val="Hyperlink"/>
            <w:rFonts w:ascii="Garamond" w:eastAsia="Calibri" w:hAnsi="Garamond"/>
            <w:i/>
            <w:iCs/>
          </w:rPr>
          <w:t>can support parent choice for early learning</w:t>
        </w:r>
      </w:hyperlink>
      <w:r w:rsidR="00D03164">
        <w:rPr>
          <w:rFonts w:ascii="Garamond" w:eastAsia="Calibri" w:hAnsi="Garamond"/>
        </w:rPr>
        <w:t>, National Institute for Early Education Research, January 26, 2021</w:t>
      </w:r>
    </w:p>
    <w:p w14:paraId="5E8A8D89" w14:textId="2B6DF469" w:rsidR="003477DB" w:rsidRPr="003477DB" w:rsidRDefault="003477DB" w:rsidP="009B4B79">
      <w:pPr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Regenstein, </w:t>
      </w:r>
      <w:hyperlink r:id="rId51" w:history="1">
        <w:r w:rsidRPr="003477DB">
          <w:rPr>
            <w:rStyle w:val="Hyperlink"/>
            <w:rFonts w:ascii="Garamond" w:eastAsia="Calibri" w:hAnsi="Garamond"/>
            <w:i/>
            <w:iCs/>
          </w:rPr>
          <w:t>Making Sense of Governance in Early Childhood</w:t>
        </w:r>
      </w:hyperlink>
      <w:r>
        <w:rPr>
          <w:rFonts w:ascii="Garamond" w:eastAsia="Calibri" w:hAnsi="Garamond"/>
        </w:rPr>
        <w:t>, Education Commission of the States, July 20, 2020</w:t>
      </w:r>
    </w:p>
    <w:p w14:paraId="7AE11AD5" w14:textId="1D256F87" w:rsidR="003477DB" w:rsidRPr="003477DB" w:rsidRDefault="003477DB" w:rsidP="009B4B79">
      <w:pPr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Goffin </w:t>
      </w:r>
      <w:r w:rsidR="00EA33F5">
        <w:rPr>
          <w:rFonts w:ascii="Garamond" w:eastAsia="Calibri" w:hAnsi="Garamond"/>
        </w:rPr>
        <w:t>and</w:t>
      </w:r>
      <w:r>
        <w:rPr>
          <w:rFonts w:ascii="Garamond" w:eastAsia="Calibri" w:hAnsi="Garamond"/>
        </w:rPr>
        <w:t xml:space="preserve"> Regenstein, </w:t>
      </w:r>
      <w:hyperlink r:id="rId52" w:history="1">
        <w:r w:rsidRPr="003477DB">
          <w:rPr>
            <w:rStyle w:val="Hyperlink"/>
            <w:rFonts w:ascii="Garamond" w:eastAsia="Calibri" w:hAnsi="Garamond"/>
            <w:i/>
            <w:iCs/>
          </w:rPr>
          <w:t>Addressing Early Childhood Education’s Leadership Capacity Gap</w:t>
        </w:r>
      </w:hyperlink>
      <w:r>
        <w:rPr>
          <w:rFonts w:ascii="Garamond" w:eastAsia="Calibri" w:hAnsi="Garamond"/>
        </w:rPr>
        <w:t xml:space="preserve">, New America, July 6, 2020; </w:t>
      </w:r>
      <w:hyperlink r:id="rId53" w:history="1">
        <w:r w:rsidRPr="001D2C3D">
          <w:rPr>
            <w:rStyle w:val="Hyperlink"/>
            <w:rFonts w:ascii="Garamond" w:eastAsia="Calibri" w:hAnsi="Garamond"/>
            <w:i/>
            <w:iCs/>
          </w:rPr>
          <w:t>The Practice of Leadership</w:t>
        </w:r>
      </w:hyperlink>
      <w:r>
        <w:rPr>
          <w:rFonts w:ascii="Garamond" w:eastAsia="Calibri" w:hAnsi="Garamond"/>
        </w:rPr>
        <w:t xml:space="preserve">, New America, July 13, 2020; </w:t>
      </w:r>
      <w:hyperlink r:id="rId54" w:history="1">
        <w:r w:rsidRPr="001344B9">
          <w:rPr>
            <w:rStyle w:val="Hyperlink"/>
            <w:rFonts w:ascii="Garamond" w:eastAsia="Calibri" w:hAnsi="Garamond"/>
            <w:i/>
            <w:iCs/>
          </w:rPr>
          <w:t>Next Steps: Increasing ECE’s Leadership Capacity</w:t>
        </w:r>
      </w:hyperlink>
      <w:r>
        <w:rPr>
          <w:rFonts w:ascii="Garamond" w:eastAsia="Calibri" w:hAnsi="Garamond"/>
        </w:rPr>
        <w:t>, July 20, 2020</w:t>
      </w:r>
    </w:p>
    <w:p w14:paraId="5EFA69DE" w14:textId="2FDF1BB2" w:rsidR="001B0A31" w:rsidRPr="001B0A31" w:rsidRDefault="001B0A31" w:rsidP="009B4B79">
      <w:pPr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Regenstein </w:t>
      </w:r>
      <w:r w:rsidR="00EA33F5">
        <w:rPr>
          <w:rFonts w:ascii="Garamond" w:eastAsia="Calibri" w:hAnsi="Garamond"/>
        </w:rPr>
        <w:t>and</w:t>
      </w:r>
      <w:r>
        <w:rPr>
          <w:rFonts w:ascii="Garamond" w:eastAsia="Calibri" w:hAnsi="Garamond"/>
        </w:rPr>
        <w:t xml:space="preserve"> Strausz-Clark, </w:t>
      </w:r>
      <w:hyperlink r:id="rId55" w:history="1">
        <w:r w:rsidRPr="00756731">
          <w:rPr>
            <w:rStyle w:val="Hyperlink"/>
            <w:rFonts w:ascii="Garamond" w:eastAsia="Calibri" w:hAnsi="Garamond"/>
            <w:i/>
            <w:iCs/>
          </w:rPr>
          <w:t>Analysis: Restarting K-12 Schools Is Difficult Enough – Without Good Data About Their Students, It’s Much Harder for Pre-K.  States Must Do Better</w:t>
        </w:r>
      </w:hyperlink>
      <w:r>
        <w:rPr>
          <w:rFonts w:ascii="Garamond" w:eastAsia="Calibri" w:hAnsi="Garamond"/>
        </w:rPr>
        <w:t xml:space="preserve">, the 74 </w:t>
      </w:r>
      <w:proofErr w:type="gramStart"/>
      <w:r>
        <w:rPr>
          <w:rFonts w:ascii="Garamond" w:eastAsia="Calibri" w:hAnsi="Garamond"/>
        </w:rPr>
        <w:t>Million</w:t>
      </w:r>
      <w:proofErr w:type="gramEnd"/>
      <w:r>
        <w:rPr>
          <w:rFonts w:ascii="Garamond" w:eastAsia="Calibri" w:hAnsi="Garamond"/>
        </w:rPr>
        <w:t>, April 20, 2020</w:t>
      </w:r>
    </w:p>
    <w:p w14:paraId="7D06901E" w14:textId="2934978F" w:rsidR="00BA1C3F" w:rsidRPr="00BA1C3F" w:rsidRDefault="00BA1C3F" w:rsidP="009B4B79">
      <w:pPr>
        <w:rPr>
          <w:rFonts w:ascii="Garamond" w:eastAsia="Calibri" w:hAnsi="Garamond"/>
        </w:rPr>
      </w:pPr>
      <w:r>
        <w:rPr>
          <w:rFonts w:ascii="Garamond" w:eastAsia="Calibri" w:hAnsi="Garamond"/>
        </w:rPr>
        <w:lastRenderedPageBreak/>
        <w:t xml:space="preserve">Regenstein, </w:t>
      </w:r>
      <w:hyperlink r:id="rId56" w:history="1">
        <w:r w:rsidRPr="00756731">
          <w:rPr>
            <w:rStyle w:val="Hyperlink"/>
            <w:rFonts w:ascii="Garamond" w:eastAsia="Calibri" w:hAnsi="Garamond"/>
            <w:i/>
          </w:rPr>
          <w:t>Early Learning Is the Best Way to Close the Achievement Gap. 5 Reasons Districts Prefer to Play Catch-Up Instead</w:t>
        </w:r>
      </w:hyperlink>
      <w:r>
        <w:rPr>
          <w:rFonts w:ascii="Garamond" w:eastAsia="Calibri" w:hAnsi="Garamond"/>
        </w:rPr>
        <w:t xml:space="preserve">, the 74 </w:t>
      </w:r>
      <w:proofErr w:type="gramStart"/>
      <w:r>
        <w:rPr>
          <w:rFonts w:ascii="Garamond" w:eastAsia="Calibri" w:hAnsi="Garamond"/>
        </w:rPr>
        <w:t>Million</w:t>
      </w:r>
      <w:proofErr w:type="gramEnd"/>
      <w:r>
        <w:rPr>
          <w:rFonts w:ascii="Garamond" w:eastAsia="Calibri" w:hAnsi="Garamond"/>
        </w:rPr>
        <w:t xml:space="preserve">, March 25, 2019 </w:t>
      </w:r>
    </w:p>
    <w:p w14:paraId="1754E31F" w14:textId="54122975" w:rsidR="00357E1B" w:rsidRPr="00357E1B" w:rsidRDefault="00357E1B" w:rsidP="009B4B79">
      <w:pPr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Regenstein, Boer, and Zavitkovsky, </w:t>
      </w:r>
      <w:hyperlink r:id="rId57" w:history="1">
        <w:r w:rsidRPr="00756731">
          <w:rPr>
            <w:rStyle w:val="Hyperlink"/>
            <w:rFonts w:ascii="Garamond" w:eastAsia="Calibri" w:hAnsi="Garamond"/>
            <w:i/>
          </w:rPr>
          <w:t>Analysis: Illinois Set Ambitious Goals for Student Outcomes Under ESSA That Just Won’t Work.  Here’s Why – and How States Can do Better</w:t>
        </w:r>
        <w:r w:rsidRPr="00756731">
          <w:rPr>
            <w:rStyle w:val="Hyperlink"/>
            <w:rFonts w:ascii="Garamond" w:eastAsia="Calibri" w:hAnsi="Garamond"/>
          </w:rPr>
          <w:t>,</w:t>
        </w:r>
      </w:hyperlink>
      <w:r>
        <w:rPr>
          <w:rFonts w:ascii="Garamond" w:eastAsia="Calibri" w:hAnsi="Garamond"/>
        </w:rPr>
        <w:t xml:space="preserve"> the 74 </w:t>
      </w:r>
      <w:proofErr w:type="gramStart"/>
      <w:r>
        <w:rPr>
          <w:rFonts w:ascii="Garamond" w:eastAsia="Calibri" w:hAnsi="Garamond"/>
        </w:rPr>
        <w:t>Million</w:t>
      </w:r>
      <w:proofErr w:type="gramEnd"/>
      <w:r>
        <w:rPr>
          <w:rFonts w:ascii="Garamond" w:eastAsia="Calibri" w:hAnsi="Garamond"/>
        </w:rPr>
        <w:t xml:space="preserve">, February 13, 2019 </w:t>
      </w:r>
    </w:p>
    <w:p w14:paraId="4EA20D46" w14:textId="0358231A" w:rsidR="00DD089B" w:rsidRPr="00DD089B" w:rsidRDefault="00DD089B" w:rsidP="009B4B79">
      <w:pPr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Regenstein, </w:t>
      </w:r>
      <w:hyperlink r:id="rId58" w:history="1">
        <w:r w:rsidRPr="00756731">
          <w:rPr>
            <w:rStyle w:val="Hyperlink"/>
            <w:rFonts w:ascii="Garamond" w:eastAsia="Calibri" w:hAnsi="Garamond"/>
            <w:i/>
          </w:rPr>
          <w:t>Achieving ESSA Goals Requires Investment in the Early Years</w:t>
        </w:r>
      </w:hyperlink>
      <w:r>
        <w:rPr>
          <w:rFonts w:ascii="Garamond" w:eastAsia="Calibri" w:hAnsi="Garamond"/>
        </w:rPr>
        <w:t xml:space="preserve">, Alliance for Early Success blog, January 18, 2019 </w:t>
      </w:r>
    </w:p>
    <w:p w14:paraId="08FA8867" w14:textId="47FC8D3A" w:rsidR="009F2B56" w:rsidRPr="005727A7" w:rsidRDefault="009F2B56" w:rsidP="009B4B79">
      <w:pPr>
        <w:rPr>
          <w:rFonts w:ascii="Garamond" w:hAnsi="Garamond"/>
        </w:rPr>
      </w:pPr>
      <w:r w:rsidRPr="00267698">
        <w:rPr>
          <w:rFonts w:ascii="Garamond" w:hAnsi="Garamond"/>
        </w:rPr>
        <w:t xml:space="preserve">Daly </w:t>
      </w:r>
      <w:r w:rsidR="00EA33F5">
        <w:rPr>
          <w:rFonts w:ascii="Garamond" w:hAnsi="Garamond"/>
        </w:rPr>
        <w:t>and</w:t>
      </w:r>
      <w:r w:rsidR="005727A7" w:rsidRPr="00267698">
        <w:rPr>
          <w:rFonts w:ascii="Garamond" w:hAnsi="Garamond"/>
        </w:rPr>
        <w:t xml:space="preserve"> Regenstein, </w:t>
      </w:r>
      <w:hyperlink r:id="rId59" w:history="1">
        <w:r w:rsidR="00267698" w:rsidRPr="00756731">
          <w:rPr>
            <w:rStyle w:val="Hyperlink"/>
            <w:rFonts w:ascii="Garamond" w:hAnsi="Garamond"/>
            <w:i/>
          </w:rPr>
          <w:t>Can states help parents get un-</w:t>
        </w:r>
        <w:proofErr w:type="gramStart"/>
        <w:r w:rsidR="00267698" w:rsidRPr="00756731">
          <w:rPr>
            <w:rStyle w:val="Hyperlink"/>
            <w:rFonts w:ascii="Garamond" w:hAnsi="Garamond"/>
            <w:i/>
          </w:rPr>
          <w:t>muddled?</w:t>
        </w:r>
        <w:r w:rsidR="005727A7" w:rsidRPr="00756731">
          <w:rPr>
            <w:rStyle w:val="Hyperlink"/>
            <w:rFonts w:ascii="Garamond" w:hAnsi="Garamond"/>
          </w:rPr>
          <w:t>,</w:t>
        </w:r>
        <w:proofErr w:type="gramEnd"/>
      </w:hyperlink>
      <w:r w:rsidR="005727A7" w:rsidRPr="00267698">
        <w:rPr>
          <w:rFonts w:ascii="Garamond" w:hAnsi="Garamond"/>
        </w:rPr>
        <w:t xml:space="preserve"> Thomas B. Fordham Institute Flypaper Blog, December 13, 2018 </w:t>
      </w:r>
    </w:p>
    <w:p w14:paraId="411277DE" w14:textId="1D5D6209" w:rsidR="00053B0E" w:rsidRPr="00053B0E" w:rsidRDefault="00053B0E" w:rsidP="009B4B79">
      <w:pPr>
        <w:rPr>
          <w:rFonts w:ascii="Garamond" w:hAnsi="Garamond"/>
        </w:rPr>
      </w:pPr>
      <w:r>
        <w:rPr>
          <w:rFonts w:ascii="Garamond" w:hAnsi="Garamond"/>
        </w:rPr>
        <w:t xml:space="preserve">Regenstein, </w:t>
      </w:r>
      <w:hyperlink r:id="rId60" w:history="1">
        <w:r w:rsidRPr="00756731">
          <w:rPr>
            <w:rStyle w:val="Hyperlink"/>
            <w:rFonts w:ascii="Garamond" w:hAnsi="Garamond"/>
            <w:i/>
          </w:rPr>
          <w:t>Let’s make sure graduates actually know what’s in the state standards</w:t>
        </w:r>
      </w:hyperlink>
      <w:r>
        <w:rPr>
          <w:rFonts w:ascii="Garamond" w:hAnsi="Garamond"/>
        </w:rPr>
        <w:t xml:space="preserve">, Thomas B. Fordham Institute Flypaper Blog (Wonk-a-Thon entry), February 27, 2018 </w:t>
      </w:r>
    </w:p>
    <w:p w14:paraId="4BB28385" w14:textId="3EC794AE" w:rsidR="009266DF" w:rsidRPr="00F35A89" w:rsidRDefault="009266DF" w:rsidP="009B4B79">
      <w:pPr>
        <w:rPr>
          <w:rFonts w:ascii="Garamond" w:hAnsi="Garamond"/>
        </w:rPr>
      </w:pPr>
      <w:r w:rsidRPr="00F35A89">
        <w:rPr>
          <w:rFonts w:ascii="Garamond" w:hAnsi="Garamond"/>
        </w:rPr>
        <w:t xml:space="preserve">Regenstein, </w:t>
      </w:r>
      <w:hyperlink r:id="rId61" w:history="1">
        <w:r w:rsidRPr="00756731">
          <w:rPr>
            <w:rStyle w:val="Hyperlink"/>
            <w:rFonts w:ascii="Garamond" w:hAnsi="Garamond"/>
            <w:i/>
          </w:rPr>
          <w:t>Improving Early Childhood Learning with Better Data</w:t>
        </w:r>
      </w:hyperlink>
      <w:r w:rsidRPr="00F35A89">
        <w:rPr>
          <w:rFonts w:ascii="Garamond" w:hAnsi="Garamond"/>
        </w:rPr>
        <w:t xml:space="preserve">, </w:t>
      </w:r>
      <w:r w:rsidR="002A5F18" w:rsidRPr="00F35A89">
        <w:rPr>
          <w:rFonts w:ascii="Garamond" w:hAnsi="Garamond"/>
        </w:rPr>
        <w:t xml:space="preserve">Thomas B. Fordham Institute </w:t>
      </w:r>
      <w:r w:rsidRPr="00F35A89">
        <w:rPr>
          <w:rFonts w:ascii="Garamond" w:hAnsi="Garamond"/>
        </w:rPr>
        <w:t xml:space="preserve">Flypaper Blog, August 25, 2017 </w:t>
      </w:r>
    </w:p>
    <w:p w14:paraId="1A6C5232" w14:textId="7D1017C5" w:rsidR="00AD33FD" w:rsidRPr="00F35A89" w:rsidRDefault="00AD33FD" w:rsidP="009B4B79">
      <w:pPr>
        <w:rPr>
          <w:rFonts w:ascii="Garamond" w:hAnsi="Garamond"/>
        </w:rPr>
      </w:pPr>
      <w:r w:rsidRPr="00F35A89">
        <w:rPr>
          <w:rFonts w:ascii="Garamond" w:hAnsi="Garamond"/>
        </w:rPr>
        <w:t xml:space="preserve">Regenstein, Connors, and Romero-Jurado, </w:t>
      </w:r>
      <w:hyperlink r:id="rId62" w:history="1">
        <w:r w:rsidRPr="00756731">
          <w:rPr>
            <w:rStyle w:val="Hyperlink"/>
            <w:rFonts w:ascii="Garamond" w:hAnsi="Garamond"/>
            <w:i/>
          </w:rPr>
          <w:t>School Improvement Starts Before School</w:t>
        </w:r>
      </w:hyperlink>
      <w:r w:rsidRPr="00F35A89">
        <w:rPr>
          <w:rFonts w:ascii="Garamond" w:hAnsi="Garamond"/>
        </w:rPr>
        <w:t xml:space="preserve">, New America </w:t>
      </w:r>
      <w:proofErr w:type="spellStart"/>
      <w:r w:rsidRPr="00F35A89">
        <w:rPr>
          <w:rFonts w:ascii="Garamond" w:hAnsi="Garamond"/>
        </w:rPr>
        <w:t>EdCentral</w:t>
      </w:r>
      <w:proofErr w:type="spellEnd"/>
      <w:r w:rsidRPr="00F35A89">
        <w:rPr>
          <w:rFonts w:ascii="Garamond" w:hAnsi="Garamond"/>
        </w:rPr>
        <w:t xml:space="preserve"> Blog, May 30, 2017 </w:t>
      </w:r>
    </w:p>
    <w:p w14:paraId="489A0994" w14:textId="4F3EE633" w:rsidR="00957CE7" w:rsidRPr="00F35A89" w:rsidRDefault="00957CE7" w:rsidP="009B4B79">
      <w:pPr>
        <w:rPr>
          <w:rFonts w:ascii="Garamond" w:hAnsi="Garamond"/>
        </w:rPr>
      </w:pPr>
      <w:r w:rsidRPr="00F35A89">
        <w:rPr>
          <w:rFonts w:ascii="Garamond" w:hAnsi="Garamond"/>
        </w:rPr>
        <w:t xml:space="preserve">Regenstein </w:t>
      </w:r>
      <w:r w:rsidR="00EA33F5">
        <w:rPr>
          <w:rFonts w:ascii="Garamond" w:hAnsi="Garamond"/>
        </w:rPr>
        <w:t>and</w:t>
      </w:r>
      <w:r w:rsidRPr="00F35A89">
        <w:rPr>
          <w:rFonts w:ascii="Garamond" w:hAnsi="Garamond"/>
        </w:rPr>
        <w:t xml:space="preserve"> Connors, </w:t>
      </w:r>
      <w:hyperlink r:id="rId63" w:history="1">
        <w:r w:rsidRPr="00756731">
          <w:rPr>
            <w:rStyle w:val="Hyperlink"/>
            <w:rFonts w:ascii="Garamond" w:hAnsi="Garamond"/>
            <w:i/>
          </w:rPr>
          <w:t>School Improvement: Don’t wait until third grade</w:t>
        </w:r>
      </w:hyperlink>
      <w:r w:rsidRPr="00F35A89">
        <w:rPr>
          <w:rFonts w:ascii="Garamond" w:hAnsi="Garamond"/>
        </w:rPr>
        <w:t xml:space="preserve">, Flypaper Blog, April 21, 2017 </w:t>
      </w:r>
    </w:p>
    <w:p w14:paraId="586E3C32" w14:textId="381FE123" w:rsidR="00D91F2D" w:rsidRPr="00F35A89" w:rsidRDefault="009C75DC" w:rsidP="009B4B79">
      <w:pPr>
        <w:rPr>
          <w:rFonts w:ascii="Garamond" w:hAnsi="Garamond"/>
        </w:rPr>
      </w:pPr>
      <w:r w:rsidRPr="00F35A89">
        <w:rPr>
          <w:rFonts w:ascii="Garamond" w:hAnsi="Garamond"/>
        </w:rPr>
        <w:t xml:space="preserve">Regenstein, </w:t>
      </w:r>
      <w:hyperlink r:id="rId64" w:history="1">
        <w:r w:rsidRPr="00756731">
          <w:rPr>
            <w:rStyle w:val="Hyperlink"/>
            <w:rFonts w:ascii="Garamond" w:hAnsi="Garamond"/>
            <w:i/>
          </w:rPr>
          <w:t>Proposed ESSA regulations shortchange early learning and violate the law's intention</w:t>
        </w:r>
      </w:hyperlink>
      <w:r w:rsidRPr="00F35A89">
        <w:rPr>
          <w:rFonts w:ascii="Garamond" w:hAnsi="Garamond"/>
        </w:rPr>
        <w:t>, Flypaper Blog, July 7, 2016</w:t>
      </w:r>
    </w:p>
    <w:p w14:paraId="1808244E" w14:textId="15943427" w:rsidR="001E7C71" w:rsidRPr="00F35A89" w:rsidRDefault="001E7C71" w:rsidP="009B4B79">
      <w:pPr>
        <w:rPr>
          <w:rFonts w:ascii="Garamond" w:hAnsi="Garamond"/>
        </w:rPr>
      </w:pPr>
      <w:r w:rsidRPr="00F35A89">
        <w:rPr>
          <w:rFonts w:ascii="Garamond" w:hAnsi="Garamond"/>
        </w:rPr>
        <w:t xml:space="preserve">Regenstein, </w:t>
      </w:r>
      <w:hyperlink r:id="rId65" w:history="1">
        <w:r w:rsidRPr="00756731">
          <w:rPr>
            <w:rStyle w:val="Hyperlink"/>
            <w:rFonts w:ascii="Garamond" w:hAnsi="Garamond"/>
            <w:i/>
          </w:rPr>
          <w:t>States: Don’t leave K-3 accountability behind under ESSA</w:t>
        </w:r>
      </w:hyperlink>
      <w:r w:rsidRPr="00F35A89">
        <w:rPr>
          <w:rFonts w:ascii="Garamond" w:hAnsi="Garamond"/>
        </w:rPr>
        <w:t xml:space="preserve">, Flypaper Blog, February 16, 2016 </w:t>
      </w:r>
    </w:p>
    <w:p w14:paraId="0B658B85" w14:textId="708C8A9C" w:rsidR="00057BC2" w:rsidRPr="00F35A89" w:rsidRDefault="00057BC2">
      <w:pPr>
        <w:rPr>
          <w:rFonts w:ascii="Garamond" w:hAnsi="Garamond"/>
        </w:rPr>
      </w:pPr>
      <w:r w:rsidRPr="00F35A89">
        <w:rPr>
          <w:rFonts w:ascii="Garamond" w:hAnsi="Garamond"/>
        </w:rPr>
        <w:t xml:space="preserve">Regenstein, </w:t>
      </w:r>
      <w:hyperlink r:id="rId66" w:history="1">
        <w:r w:rsidRPr="00B67DFB">
          <w:rPr>
            <w:rStyle w:val="Hyperlink"/>
            <w:rFonts w:ascii="Garamond" w:hAnsi="Garamond"/>
            <w:i/>
          </w:rPr>
          <w:t>Should State Funding Formulas Include Pre-K?</w:t>
        </w:r>
      </w:hyperlink>
      <w:r w:rsidRPr="00B67DFB">
        <w:rPr>
          <w:rFonts w:ascii="Garamond" w:hAnsi="Garamond"/>
        </w:rPr>
        <w:t>,</w:t>
      </w:r>
      <w:r w:rsidRPr="00F35A89">
        <w:rPr>
          <w:rFonts w:ascii="Garamond" w:hAnsi="Garamond"/>
        </w:rPr>
        <w:t xml:space="preserve"> </w:t>
      </w:r>
      <w:proofErr w:type="spellStart"/>
      <w:r w:rsidRPr="00F35A89">
        <w:rPr>
          <w:rFonts w:ascii="Garamond" w:hAnsi="Garamond"/>
        </w:rPr>
        <w:t>EdCentral</w:t>
      </w:r>
      <w:proofErr w:type="spellEnd"/>
      <w:r w:rsidRPr="00F35A89">
        <w:rPr>
          <w:rFonts w:ascii="Garamond" w:hAnsi="Garamond"/>
        </w:rPr>
        <w:t xml:space="preserve"> Blog, December 14, 2015 </w:t>
      </w:r>
    </w:p>
    <w:p w14:paraId="51A63639" w14:textId="784A9091" w:rsidR="00D73428" w:rsidRPr="00F35A89" w:rsidRDefault="00D73428">
      <w:pPr>
        <w:rPr>
          <w:rFonts w:ascii="Garamond" w:hAnsi="Garamond"/>
        </w:rPr>
      </w:pPr>
      <w:r w:rsidRPr="00F35A89">
        <w:rPr>
          <w:rFonts w:ascii="Garamond" w:hAnsi="Garamond"/>
        </w:rPr>
        <w:t xml:space="preserve">Regenstein, </w:t>
      </w:r>
      <w:hyperlink r:id="rId67" w:history="1">
        <w:r w:rsidRPr="00756731">
          <w:rPr>
            <w:rStyle w:val="Hyperlink"/>
            <w:rFonts w:ascii="Garamond" w:hAnsi="Garamond"/>
            <w:i/>
          </w:rPr>
          <w:t>Building social capital: What schools can learn from Head Start programs</w:t>
        </w:r>
      </w:hyperlink>
      <w:r w:rsidRPr="00F35A89">
        <w:rPr>
          <w:rFonts w:ascii="Garamond" w:hAnsi="Garamond"/>
        </w:rPr>
        <w:t xml:space="preserve">, </w:t>
      </w:r>
      <w:r w:rsidR="002A5F18">
        <w:rPr>
          <w:rFonts w:ascii="Garamond" w:hAnsi="Garamond"/>
        </w:rPr>
        <w:t>Flypaper Blog</w:t>
      </w:r>
      <w:r w:rsidRPr="00F35A89">
        <w:rPr>
          <w:rFonts w:ascii="Garamond" w:hAnsi="Garamond"/>
        </w:rPr>
        <w:t xml:space="preserve">, July 13, 2015 </w:t>
      </w:r>
    </w:p>
    <w:p w14:paraId="707AF86E" w14:textId="0CBE74AB" w:rsidR="00884104" w:rsidRPr="00F35A89" w:rsidRDefault="005F7648" w:rsidP="00636472">
      <w:pPr>
        <w:rPr>
          <w:rFonts w:ascii="Garamond" w:hAnsi="Garamond"/>
        </w:rPr>
      </w:pPr>
      <w:r w:rsidRPr="00F35A89">
        <w:rPr>
          <w:rFonts w:ascii="Garamond" w:hAnsi="Garamond"/>
        </w:rPr>
        <w:t xml:space="preserve">Regenstein, </w:t>
      </w:r>
      <w:hyperlink r:id="rId68" w:history="1">
        <w:r w:rsidRPr="00756731">
          <w:rPr>
            <w:rStyle w:val="Hyperlink"/>
            <w:rFonts w:ascii="Garamond" w:hAnsi="Garamond"/>
            <w:i/>
          </w:rPr>
          <w:t>Maybe the Kids in the Sandbox Shouldn’t Always Get Along</w:t>
        </w:r>
      </w:hyperlink>
      <w:r w:rsidRPr="00F35A89">
        <w:rPr>
          <w:rFonts w:ascii="Garamond" w:hAnsi="Garamond"/>
        </w:rPr>
        <w:t xml:space="preserve">, Real Clear Education, March 31, 2015 </w:t>
      </w:r>
    </w:p>
    <w:sectPr w:rsidR="00884104" w:rsidRPr="00F35A89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2BAA" w14:textId="77777777" w:rsidR="00E60D42" w:rsidRDefault="00E60D42" w:rsidP="00A50D81">
      <w:pPr>
        <w:spacing w:after="0" w:line="240" w:lineRule="auto"/>
      </w:pPr>
      <w:r>
        <w:separator/>
      </w:r>
    </w:p>
  </w:endnote>
  <w:endnote w:type="continuationSeparator" w:id="0">
    <w:p w14:paraId="6B7113EE" w14:textId="77777777" w:rsidR="00E60D42" w:rsidRDefault="00E60D42" w:rsidP="00A5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ED7B" w14:textId="77777777" w:rsidR="003B6A12" w:rsidRDefault="003B6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-1964648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74519" w14:textId="76826EBD" w:rsidR="00D379EF" w:rsidRPr="00705206" w:rsidRDefault="00705206" w:rsidP="00705206">
        <w:pPr>
          <w:pStyle w:val="Footer"/>
          <w:tabs>
            <w:tab w:val="left" w:pos="4530"/>
          </w:tabs>
          <w:rPr>
            <w:rFonts w:ascii="Garamond" w:hAnsi="Garamond"/>
          </w:rPr>
        </w:pPr>
        <w:r w:rsidRPr="00705206">
          <w:rPr>
            <w:rFonts w:ascii="Garamond" w:hAnsi="Garamond"/>
          </w:rPr>
          <w:tab/>
        </w:r>
        <w:r w:rsidRPr="00705206">
          <w:rPr>
            <w:rFonts w:ascii="Garamond" w:hAnsi="Garamond"/>
          </w:rPr>
          <w:tab/>
        </w:r>
        <w:r w:rsidR="00D379EF" w:rsidRPr="00705206">
          <w:rPr>
            <w:rFonts w:ascii="Garamond" w:hAnsi="Garamond"/>
          </w:rPr>
          <w:fldChar w:fldCharType="begin"/>
        </w:r>
        <w:r w:rsidR="00D379EF" w:rsidRPr="00705206">
          <w:rPr>
            <w:rFonts w:ascii="Garamond" w:hAnsi="Garamond"/>
          </w:rPr>
          <w:instrText xml:space="preserve"> PAGE   \* MERGEFORMAT </w:instrText>
        </w:r>
        <w:r w:rsidR="00D379EF" w:rsidRPr="00705206">
          <w:rPr>
            <w:rFonts w:ascii="Garamond" w:hAnsi="Garamond"/>
          </w:rPr>
          <w:fldChar w:fldCharType="separate"/>
        </w:r>
        <w:r w:rsidR="00053B0E">
          <w:rPr>
            <w:rFonts w:ascii="Garamond" w:hAnsi="Garamond"/>
            <w:noProof/>
          </w:rPr>
          <w:t>3</w:t>
        </w:r>
        <w:r w:rsidR="00D379EF" w:rsidRPr="00705206">
          <w:rPr>
            <w:rFonts w:ascii="Garamond" w:hAnsi="Garamond"/>
            <w:noProof/>
          </w:rPr>
          <w:fldChar w:fldCharType="end"/>
        </w:r>
      </w:p>
    </w:sdtContent>
  </w:sdt>
  <w:p w14:paraId="07E2B4B7" w14:textId="77777777" w:rsidR="00D379EF" w:rsidRDefault="00D379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A1B9" w14:textId="77777777" w:rsidR="003B6A12" w:rsidRDefault="003B6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01C8" w14:textId="77777777" w:rsidR="00E60D42" w:rsidRDefault="00E60D42" w:rsidP="00A50D81">
      <w:pPr>
        <w:spacing w:after="0" w:line="240" w:lineRule="auto"/>
      </w:pPr>
      <w:r>
        <w:separator/>
      </w:r>
    </w:p>
  </w:footnote>
  <w:footnote w:type="continuationSeparator" w:id="0">
    <w:p w14:paraId="5EE991A6" w14:textId="77777777" w:rsidR="00E60D42" w:rsidRDefault="00E60D42" w:rsidP="00A50D81">
      <w:pPr>
        <w:spacing w:after="0" w:line="240" w:lineRule="auto"/>
      </w:pPr>
      <w:r>
        <w:continuationSeparator/>
      </w:r>
    </w:p>
  </w:footnote>
  <w:footnote w:id="1">
    <w:p w14:paraId="7912744C" w14:textId="77777777" w:rsidR="00935C3C" w:rsidRPr="00F35A89" w:rsidRDefault="00935C3C" w:rsidP="00935C3C">
      <w:pPr>
        <w:pStyle w:val="FootnoteText"/>
        <w:rPr>
          <w:rFonts w:ascii="Garamond" w:hAnsi="Garamond"/>
        </w:rPr>
      </w:pPr>
      <w:r w:rsidRPr="00F35A89">
        <w:rPr>
          <w:rStyle w:val="FootnoteReference"/>
          <w:rFonts w:ascii="Garamond" w:hAnsi="Garamond"/>
        </w:rPr>
        <w:footnoteRef/>
      </w:r>
      <w:r w:rsidRPr="00F35A89">
        <w:rPr>
          <w:rFonts w:ascii="Garamond" w:hAnsi="Garamond"/>
        </w:rPr>
        <w:t xml:space="preserve"> This listing includ</w:t>
      </w:r>
      <w:r w:rsidR="001E100E">
        <w:rPr>
          <w:rFonts w:ascii="Garamond" w:hAnsi="Garamond"/>
        </w:rPr>
        <w:t xml:space="preserve">es only credited publications; other writing work includes serving on </w:t>
      </w:r>
      <w:r w:rsidRPr="00F35A89">
        <w:rPr>
          <w:rFonts w:ascii="Garamond" w:hAnsi="Garamond"/>
        </w:rPr>
        <w:t>the writing team for the California Comprehensive Early Learning Plan (2011) and the Illinois “Burnham 2.0” education plan (2010), neither of which listed any individual authors.</w:t>
      </w:r>
    </w:p>
  </w:footnote>
  <w:footnote w:id="2">
    <w:p w14:paraId="540471B5" w14:textId="6B92A681" w:rsidR="00935C3C" w:rsidRDefault="00935C3C">
      <w:pPr>
        <w:pStyle w:val="FootnoteText"/>
      </w:pPr>
      <w:r w:rsidRPr="00F35A89">
        <w:rPr>
          <w:rStyle w:val="FootnoteReference"/>
          <w:rFonts w:ascii="Garamond" w:hAnsi="Garamond"/>
        </w:rPr>
        <w:footnoteRef/>
      </w:r>
      <w:r w:rsidRPr="00F35A89">
        <w:rPr>
          <w:rFonts w:ascii="Garamond" w:hAnsi="Garamond"/>
        </w:rPr>
        <w:t xml:space="preserve"> </w:t>
      </w:r>
      <w:r w:rsidR="00382094">
        <w:rPr>
          <w:rFonts w:ascii="Garamond" w:hAnsi="Garamond"/>
        </w:rPr>
        <w:t xml:space="preserve">Foresight Law + Policy, January 2018-present; </w:t>
      </w:r>
      <w:r w:rsidRPr="00F35A89">
        <w:rPr>
          <w:rFonts w:ascii="Garamond" w:hAnsi="Garamond"/>
        </w:rPr>
        <w:t>Ounce of Prevention Fund, September 2012-</w:t>
      </w:r>
      <w:r w:rsidR="00382094">
        <w:rPr>
          <w:rFonts w:ascii="Garamond" w:hAnsi="Garamond"/>
        </w:rPr>
        <w:t>December 2017</w:t>
      </w:r>
      <w:r w:rsidRPr="00F35A89">
        <w:rPr>
          <w:rFonts w:ascii="Garamond" w:hAnsi="Garamond"/>
        </w:rPr>
        <w:t xml:space="preserve">; </w:t>
      </w:r>
      <w:proofErr w:type="spellStart"/>
      <w:r w:rsidRPr="00F35A89">
        <w:rPr>
          <w:rFonts w:ascii="Garamond" w:hAnsi="Garamond"/>
        </w:rPr>
        <w:t>EducationCounsel</w:t>
      </w:r>
      <w:proofErr w:type="spellEnd"/>
      <w:r w:rsidRPr="00F35A89">
        <w:rPr>
          <w:rFonts w:ascii="Garamond" w:hAnsi="Garamond"/>
        </w:rPr>
        <w:t>, April 2008-September 2012; Holland &amp; Knight, August 2006-April 2008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C6BB" w14:textId="77777777" w:rsidR="003B6A12" w:rsidRDefault="003B6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5B6E" w14:textId="294B6F68" w:rsidR="00A50D81" w:rsidRPr="00F35A89" w:rsidRDefault="002A6D78">
    <w:pPr>
      <w:pStyle w:val="Header"/>
      <w:rPr>
        <w:rFonts w:ascii="Garamond" w:hAnsi="Garamond"/>
      </w:rPr>
    </w:pPr>
    <w:r>
      <w:rPr>
        <w:rFonts w:ascii="Garamond" w:hAnsi="Garamond"/>
        <w:i/>
      </w:rPr>
      <w:t xml:space="preserve">Elliot Regenstein Publications – As of </w:t>
    </w:r>
    <w:r w:rsidR="003B6A12">
      <w:rPr>
        <w:rFonts w:ascii="Garamond" w:hAnsi="Garamond"/>
        <w:i/>
      </w:rPr>
      <w:t>June</w:t>
    </w:r>
    <w:r w:rsidR="0046279A">
      <w:rPr>
        <w:rFonts w:ascii="Garamond" w:hAnsi="Garamond"/>
        <w:i/>
      </w:rPr>
      <w:t xml:space="preserve"> 202</w:t>
    </w:r>
    <w:r w:rsidR="00AC5B0D">
      <w:rPr>
        <w:rFonts w:ascii="Garamond" w:hAnsi="Garamond"/>
        <w:i/>
      </w:rPr>
      <w:t>2</w:t>
    </w:r>
  </w:p>
  <w:p w14:paraId="2DAA4A94" w14:textId="77777777" w:rsidR="00A50D81" w:rsidRDefault="00A50D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AD20" w14:textId="77777777" w:rsidR="003B6A12" w:rsidRDefault="003B6A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D81"/>
    <w:rsid w:val="000120F6"/>
    <w:rsid w:val="00014B6B"/>
    <w:rsid w:val="00052B11"/>
    <w:rsid w:val="00053B0E"/>
    <w:rsid w:val="00057BC2"/>
    <w:rsid w:val="000620C1"/>
    <w:rsid w:val="000667D2"/>
    <w:rsid w:val="00073B33"/>
    <w:rsid w:val="000762A1"/>
    <w:rsid w:val="00076436"/>
    <w:rsid w:val="00085273"/>
    <w:rsid w:val="00092C38"/>
    <w:rsid w:val="00096E60"/>
    <w:rsid w:val="000A2EEE"/>
    <w:rsid w:val="000B3C57"/>
    <w:rsid w:val="000D15E7"/>
    <w:rsid w:val="000E228A"/>
    <w:rsid w:val="000F009A"/>
    <w:rsid w:val="000F4B64"/>
    <w:rsid w:val="000F51E8"/>
    <w:rsid w:val="000F6D60"/>
    <w:rsid w:val="0010576D"/>
    <w:rsid w:val="00123BE3"/>
    <w:rsid w:val="001344B9"/>
    <w:rsid w:val="00142644"/>
    <w:rsid w:val="00145108"/>
    <w:rsid w:val="0014613A"/>
    <w:rsid w:val="0016117F"/>
    <w:rsid w:val="001A68AA"/>
    <w:rsid w:val="001B0A31"/>
    <w:rsid w:val="001C75FB"/>
    <w:rsid w:val="001D2C3D"/>
    <w:rsid w:val="001D391F"/>
    <w:rsid w:val="001E100E"/>
    <w:rsid w:val="001E7C71"/>
    <w:rsid w:val="001F5331"/>
    <w:rsid w:val="00201FEA"/>
    <w:rsid w:val="002041EE"/>
    <w:rsid w:val="00217637"/>
    <w:rsid w:val="002201CF"/>
    <w:rsid w:val="00225042"/>
    <w:rsid w:val="00232016"/>
    <w:rsid w:val="00244F65"/>
    <w:rsid w:val="002644C7"/>
    <w:rsid w:val="00267698"/>
    <w:rsid w:val="002734A2"/>
    <w:rsid w:val="002A5F18"/>
    <w:rsid w:val="002A6D78"/>
    <w:rsid w:val="002C1F96"/>
    <w:rsid w:val="002C537F"/>
    <w:rsid w:val="002C5C18"/>
    <w:rsid w:val="002D71AE"/>
    <w:rsid w:val="002E6ADB"/>
    <w:rsid w:val="002E7156"/>
    <w:rsid w:val="0031170A"/>
    <w:rsid w:val="0033283F"/>
    <w:rsid w:val="00341A0F"/>
    <w:rsid w:val="003423EA"/>
    <w:rsid w:val="00345B88"/>
    <w:rsid w:val="003477DB"/>
    <w:rsid w:val="0035090E"/>
    <w:rsid w:val="00357E1B"/>
    <w:rsid w:val="003610AA"/>
    <w:rsid w:val="00367EAC"/>
    <w:rsid w:val="00382094"/>
    <w:rsid w:val="0038566F"/>
    <w:rsid w:val="003A6D6E"/>
    <w:rsid w:val="003B48F0"/>
    <w:rsid w:val="003B6A12"/>
    <w:rsid w:val="003D03D6"/>
    <w:rsid w:val="003F5B6D"/>
    <w:rsid w:val="00423F5F"/>
    <w:rsid w:val="00444EFE"/>
    <w:rsid w:val="00450ED1"/>
    <w:rsid w:val="0046279A"/>
    <w:rsid w:val="00465A35"/>
    <w:rsid w:val="004907B0"/>
    <w:rsid w:val="00491941"/>
    <w:rsid w:val="004A008D"/>
    <w:rsid w:val="004A6E24"/>
    <w:rsid w:val="004B4409"/>
    <w:rsid w:val="004B6232"/>
    <w:rsid w:val="004C37FD"/>
    <w:rsid w:val="004D6914"/>
    <w:rsid w:val="004F7874"/>
    <w:rsid w:val="00500257"/>
    <w:rsid w:val="00500DA3"/>
    <w:rsid w:val="00507A70"/>
    <w:rsid w:val="00512095"/>
    <w:rsid w:val="00536AF6"/>
    <w:rsid w:val="00566ECD"/>
    <w:rsid w:val="005727A7"/>
    <w:rsid w:val="00580ADC"/>
    <w:rsid w:val="0058142E"/>
    <w:rsid w:val="005B0F9A"/>
    <w:rsid w:val="005B70F4"/>
    <w:rsid w:val="005D28B2"/>
    <w:rsid w:val="005D60A8"/>
    <w:rsid w:val="005E62E7"/>
    <w:rsid w:val="005F2885"/>
    <w:rsid w:val="005F7648"/>
    <w:rsid w:val="006119BE"/>
    <w:rsid w:val="00634C03"/>
    <w:rsid w:val="00635380"/>
    <w:rsid w:val="00636472"/>
    <w:rsid w:val="00665CCF"/>
    <w:rsid w:val="00666790"/>
    <w:rsid w:val="00667FA4"/>
    <w:rsid w:val="00674929"/>
    <w:rsid w:val="00682302"/>
    <w:rsid w:val="00682EA4"/>
    <w:rsid w:val="0069201B"/>
    <w:rsid w:val="006921EA"/>
    <w:rsid w:val="006B3BEB"/>
    <w:rsid w:val="006E0404"/>
    <w:rsid w:val="006E5BEB"/>
    <w:rsid w:val="00705206"/>
    <w:rsid w:val="00721A1D"/>
    <w:rsid w:val="007266DD"/>
    <w:rsid w:val="00740F19"/>
    <w:rsid w:val="00756731"/>
    <w:rsid w:val="00767902"/>
    <w:rsid w:val="007750D7"/>
    <w:rsid w:val="007B7B48"/>
    <w:rsid w:val="007C39A1"/>
    <w:rsid w:val="007D5E6C"/>
    <w:rsid w:val="007E1879"/>
    <w:rsid w:val="007F6614"/>
    <w:rsid w:val="007F7980"/>
    <w:rsid w:val="00807CF1"/>
    <w:rsid w:val="008129C7"/>
    <w:rsid w:val="00830BF0"/>
    <w:rsid w:val="00836D6D"/>
    <w:rsid w:val="008750A1"/>
    <w:rsid w:val="00884104"/>
    <w:rsid w:val="008A18DD"/>
    <w:rsid w:val="008A289E"/>
    <w:rsid w:val="008D4A25"/>
    <w:rsid w:val="008E54EC"/>
    <w:rsid w:val="008E6070"/>
    <w:rsid w:val="00911766"/>
    <w:rsid w:val="009266DF"/>
    <w:rsid w:val="009322F3"/>
    <w:rsid w:val="00933BA4"/>
    <w:rsid w:val="00934967"/>
    <w:rsid w:val="00935C3C"/>
    <w:rsid w:val="009526DC"/>
    <w:rsid w:val="00957CE7"/>
    <w:rsid w:val="009838DF"/>
    <w:rsid w:val="00995455"/>
    <w:rsid w:val="009A4BC3"/>
    <w:rsid w:val="009B21E0"/>
    <w:rsid w:val="009B4B79"/>
    <w:rsid w:val="009C75DC"/>
    <w:rsid w:val="009F2B56"/>
    <w:rsid w:val="00A25A34"/>
    <w:rsid w:val="00A32A98"/>
    <w:rsid w:val="00A50D81"/>
    <w:rsid w:val="00A52EC2"/>
    <w:rsid w:val="00A566E5"/>
    <w:rsid w:val="00A6374E"/>
    <w:rsid w:val="00A864FA"/>
    <w:rsid w:val="00A96949"/>
    <w:rsid w:val="00AA58CA"/>
    <w:rsid w:val="00AA5C32"/>
    <w:rsid w:val="00AC16A7"/>
    <w:rsid w:val="00AC5B0D"/>
    <w:rsid w:val="00AD33FD"/>
    <w:rsid w:val="00AD3F7D"/>
    <w:rsid w:val="00B2583F"/>
    <w:rsid w:val="00B45EDA"/>
    <w:rsid w:val="00B60497"/>
    <w:rsid w:val="00B67DFB"/>
    <w:rsid w:val="00B7790E"/>
    <w:rsid w:val="00B82597"/>
    <w:rsid w:val="00B83CFB"/>
    <w:rsid w:val="00B87487"/>
    <w:rsid w:val="00BA1C3F"/>
    <w:rsid w:val="00BA510A"/>
    <w:rsid w:val="00BD1023"/>
    <w:rsid w:val="00BF3A8C"/>
    <w:rsid w:val="00BF6703"/>
    <w:rsid w:val="00C030D5"/>
    <w:rsid w:val="00C1238B"/>
    <w:rsid w:val="00C211C4"/>
    <w:rsid w:val="00C34A6D"/>
    <w:rsid w:val="00C4347E"/>
    <w:rsid w:val="00CA37AC"/>
    <w:rsid w:val="00D03164"/>
    <w:rsid w:val="00D3720D"/>
    <w:rsid w:val="00D379EF"/>
    <w:rsid w:val="00D451FC"/>
    <w:rsid w:val="00D65C0D"/>
    <w:rsid w:val="00D73428"/>
    <w:rsid w:val="00D91F2D"/>
    <w:rsid w:val="00DA34FD"/>
    <w:rsid w:val="00DA4D51"/>
    <w:rsid w:val="00DA6216"/>
    <w:rsid w:val="00DB2AF2"/>
    <w:rsid w:val="00DB745F"/>
    <w:rsid w:val="00DD089B"/>
    <w:rsid w:val="00DD3A5E"/>
    <w:rsid w:val="00DD4DC6"/>
    <w:rsid w:val="00DE11AA"/>
    <w:rsid w:val="00E04A8A"/>
    <w:rsid w:val="00E111E8"/>
    <w:rsid w:val="00E1484A"/>
    <w:rsid w:val="00E21483"/>
    <w:rsid w:val="00E3005F"/>
    <w:rsid w:val="00E314CC"/>
    <w:rsid w:val="00E60D42"/>
    <w:rsid w:val="00E618E5"/>
    <w:rsid w:val="00E62ACD"/>
    <w:rsid w:val="00E71009"/>
    <w:rsid w:val="00EA33F5"/>
    <w:rsid w:val="00EB0C6B"/>
    <w:rsid w:val="00ED714E"/>
    <w:rsid w:val="00EF283F"/>
    <w:rsid w:val="00F01D42"/>
    <w:rsid w:val="00F1563D"/>
    <w:rsid w:val="00F23A09"/>
    <w:rsid w:val="00F35A89"/>
    <w:rsid w:val="00F43B1C"/>
    <w:rsid w:val="00F82DCE"/>
    <w:rsid w:val="00F92148"/>
    <w:rsid w:val="00FA6E03"/>
    <w:rsid w:val="00FC15CD"/>
    <w:rsid w:val="00FD3C87"/>
    <w:rsid w:val="00FE07DE"/>
    <w:rsid w:val="00FE7FEC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F6D8"/>
  <w15:docId w15:val="{1382C78C-36ED-47A5-B6BE-34DBA454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D81"/>
  </w:style>
  <w:style w:type="paragraph" w:styleId="Footer">
    <w:name w:val="footer"/>
    <w:basedOn w:val="Normal"/>
    <w:link w:val="FooterChar"/>
    <w:uiPriority w:val="99"/>
    <w:unhideWhenUsed/>
    <w:rsid w:val="00A5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D81"/>
  </w:style>
  <w:style w:type="paragraph" w:styleId="BalloonText">
    <w:name w:val="Balloon Text"/>
    <w:basedOn w:val="Normal"/>
    <w:link w:val="BalloonTextChar"/>
    <w:uiPriority w:val="99"/>
    <w:semiHidden/>
    <w:unhideWhenUsed/>
    <w:rsid w:val="00A5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64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264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41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41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410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604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6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7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heounce.org/wp-content/uploads/2017/03/Policy-Convo-05-Valuing-The-Early-Years-final.pdf" TargetMode="External"/><Relationship Id="rId21" Type="http://schemas.openxmlformats.org/officeDocument/2006/relationships/hyperlink" Target="https://ccsso.org/resource-library/leveraging-essa-plans-preschool-development-grant-implementation" TargetMode="External"/><Relationship Id="rId42" Type="http://schemas.openxmlformats.org/officeDocument/2006/relationships/hyperlink" Target="http://www.edweek.org/ew/articles/2014/11/25/13regenstein.h34.html?cmp=ENL-EU-NEWS2" TargetMode="External"/><Relationship Id="rId47" Type="http://schemas.openxmlformats.org/officeDocument/2006/relationships/hyperlink" Target="https://fordhaminstitute.org/national/commentary/build-back-betters-risks-early-childhood-education-are-manageable-and" TargetMode="External"/><Relationship Id="rId63" Type="http://schemas.openxmlformats.org/officeDocument/2006/relationships/hyperlink" Target="https://edexcellence.net/articles/school-improvement-dont-wait-until-third-grade" TargetMode="External"/><Relationship Id="rId68" Type="http://schemas.openxmlformats.org/officeDocument/2006/relationships/hyperlink" Target="http://www.realcleareducation.com/articles/2015/03/31/early_education_advocates_disagree_1181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ei.org/research-products/report/improving-parent-choice-in-early-learning/" TargetMode="External"/><Relationship Id="rId29" Type="http://schemas.openxmlformats.org/officeDocument/2006/relationships/hyperlink" Target="https://www.theounce.org/wp-content/uploads/2017/03/Policy-Convo-03-Accountability.pdf" TargetMode="External"/><Relationship Id="rId11" Type="http://schemas.openxmlformats.org/officeDocument/2006/relationships/hyperlink" Target="https://www.aei.org/social-and-emotional-learning/" TargetMode="External"/><Relationship Id="rId24" Type="http://schemas.openxmlformats.org/officeDocument/2006/relationships/hyperlink" Target="https://www.theounce.org/wp-content/uploads/2017/08/PolicyPaper_UnofficialGuide.pdf" TargetMode="External"/><Relationship Id="rId32" Type="http://schemas.openxmlformats.org/officeDocument/2006/relationships/hyperlink" Target="https://www.theounce.org/wp-content/uploads/2017/03/Policy-Convo-01-Pangloss.pdf" TargetMode="External"/><Relationship Id="rId37" Type="http://schemas.openxmlformats.org/officeDocument/2006/relationships/hyperlink" Target="https://educationcounsel.com/?publication=how-early-childhood-advisory-councils-can-succeed-in-gubernatorial-transitions" TargetMode="External"/><Relationship Id="rId40" Type="http://schemas.openxmlformats.org/officeDocument/2006/relationships/hyperlink" Target="https://www.naeyc.org/resources/pubs/yc/mar2018/effective-kindergarten-readiness-assessments" TargetMode="External"/><Relationship Id="rId45" Type="http://schemas.openxmlformats.org/officeDocument/2006/relationships/hyperlink" Target="https://buildingbrightfutures.org/ecsa-governance-options-survey-results/" TargetMode="External"/><Relationship Id="rId53" Type="http://schemas.openxmlformats.org/officeDocument/2006/relationships/hyperlink" Target="https://www.newamerica.org/education-policy/edcentral/ece-leadership-capacity-gap2/" TargetMode="External"/><Relationship Id="rId58" Type="http://schemas.openxmlformats.org/officeDocument/2006/relationships/hyperlink" Target="http://earlysuccess.org/blog/achieving-essa-goals-requires-investment-early-years" TargetMode="External"/><Relationship Id="rId66" Type="http://schemas.openxmlformats.org/officeDocument/2006/relationships/hyperlink" Target="https://www.newamerica.org/education-policy/edcentral/state-funding-pre-k/" TargetMode="External"/><Relationship Id="rId74" Type="http://schemas.openxmlformats.org/officeDocument/2006/relationships/footer" Target="footer3.xml"/><Relationship Id="rId5" Type="http://schemas.openxmlformats.org/officeDocument/2006/relationships/styles" Target="styles.xml"/><Relationship Id="rId61" Type="http://schemas.openxmlformats.org/officeDocument/2006/relationships/hyperlink" Target="https://edexcellence.net/articles/improving-early-childhood-learning-with-better-data" TargetMode="External"/><Relationship Id="rId19" Type="http://schemas.openxmlformats.org/officeDocument/2006/relationships/hyperlink" Target="https://dataqualitycampaign.org/wp-content/uploads/2020/06/DQC-FPL_Early-Childhood-Data-Systems_Responding-to-COVID-and-Building-for-the-Future.pdf" TargetMode="External"/><Relationship Id="rId14" Type="http://schemas.openxmlformats.org/officeDocument/2006/relationships/hyperlink" Target="https://www.flpadvisors.com/uploads/4/2/4/2/42429949/f_flp_importancemodernizingtechdevelopingecintegrateddatasystems_21june2022.pdf" TargetMode="External"/><Relationship Id="rId22" Type="http://schemas.openxmlformats.org/officeDocument/2006/relationships/hyperlink" Target="https://www.flpadvisors.com/uploads/4/2/4/2/42429949/why_the_k12_world_hasnt_embraced_early_learning.pdf_final.pdf" TargetMode="External"/><Relationship Id="rId27" Type="http://schemas.openxmlformats.org/officeDocument/2006/relationships/hyperlink" Target="http://edex.s3-us-west-2.amazonaws.com/Regenstein%20Paper-KLM%20(1).pdf" TargetMode="External"/><Relationship Id="rId30" Type="http://schemas.openxmlformats.org/officeDocument/2006/relationships/hyperlink" Target="https://www.theounce.org/wp-content/uploads/2017/03/Policy-Convo-02-Standards.pdf" TargetMode="External"/><Relationship Id="rId35" Type="http://schemas.openxmlformats.org/officeDocument/2006/relationships/hyperlink" Target="http://www.americanprogress.org/issues/education/report/2011/07/13/9977/illinois-the-new-leader-in-education-reform/" TargetMode="External"/><Relationship Id="rId43" Type="http://schemas.openxmlformats.org/officeDocument/2006/relationships/hyperlink" Target="http://www.researchconnections.org/childcare/resources/16591?author=Regenstein%2C+Elliot+M" TargetMode="External"/><Relationship Id="rId48" Type="http://schemas.openxmlformats.org/officeDocument/2006/relationships/hyperlink" Target="https://fordhaminstitute.org/national/commentary/build-back-better-plan-would-improve-both-pre-k-and-child-care" TargetMode="External"/><Relationship Id="rId56" Type="http://schemas.openxmlformats.org/officeDocument/2006/relationships/hyperlink" Target="https://www.the74million.org/article/regenstein-early-learning-is-the-best-way-to-close-the-achievement-gap-5-reasons-districts-prefer-to-play-catch-up-instead/?utm_source=The+74+Million+Newsletter&amp;utm_campaign=14b797f3ae-EMAIL_CAMPAIGN_2019_03_22_08_24&amp;utm_medium=email&amp;utm_term=0_077b986842-14b797f3ae-176103677" TargetMode="External"/><Relationship Id="rId64" Type="http://schemas.openxmlformats.org/officeDocument/2006/relationships/hyperlink" Target="https://edexcellence.net/articles/proposed-essa-regulations-shortchange-early-learning-and-violate-the-laws-intention" TargetMode="External"/><Relationship Id="rId69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yperlink" Target="https://ednote.ecs.org/making-sense-of-governance-in-early-childhood/?utm_source=ECS+Subscribers&amp;utm_campaign=dfb1ab0e07-Ed_Note_Daily&amp;utm_medium=email&amp;utm_term=0_1a2b00b930-dfb1ab0e07-53602535" TargetMode="External"/><Relationship Id="rId72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s://rowman.com/ISBN/9781475819755/Education-for-Upward-Mobility" TargetMode="External"/><Relationship Id="rId17" Type="http://schemas.openxmlformats.org/officeDocument/2006/relationships/hyperlink" Target="https://www.flpadvisors.com/uploads/4/2/4/2/42429949/f_flp_gentzel_localinnovation_paper_oct2020.pdf" TargetMode="External"/><Relationship Id="rId25" Type="http://schemas.openxmlformats.org/officeDocument/2006/relationships/hyperlink" Target="https://www.theounce.org/wp-content/uploads/2017/03/PolicyConversationKRA2017.pdf" TargetMode="External"/><Relationship Id="rId33" Type="http://schemas.openxmlformats.org/officeDocument/2006/relationships/hyperlink" Target="http://edexcellence.net/publications/putting-a-price-tag-on-the-common-core.html" TargetMode="External"/><Relationship Id="rId38" Type="http://schemas.openxmlformats.org/officeDocument/2006/relationships/hyperlink" Target="file:///C:\Users\Owner\Documents\Early%20Learning%20in%20State%20Fiscal%20Stabilization%20Fund%20Commitments" TargetMode="External"/><Relationship Id="rId46" Type="http://schemas.openxmlformats.org/officeDocument/2006/relationships/hyperlink" Target="https://buildingbrightfutures.org/vermont-child-care-and-early-childhood-education-systems-analysis/" TargetMode="External"/><Relationship Id="rId59" Type="http://schemas.openxmlformats.org/officeDocument/2006/relationships/hyperlink" Target="https://edexcellence.net/articles/can-states-help-parents-get-un-muddled" TargetMode="External"/><Relationship Id="rId67" Type="http://schemas.openxmlformats.org/officeDocument/2006/relationships/hyperlink" Target="http://edexcellence.net/articles/building-social-capital-what-schools-can-learn-from-head-start-programs" TargetMode="External"/><Relationship Id="rId20" Type="http://schemas.openxmlformats.org/officeDocument/2006/relationships/hyperlink" Target="https://www.aei.org/research-products/report/how-early-childhood-education-uses-social-and-emotional-learning" TargetMode="External"/><Relationship Id="rId41" Type="http://schemas.openxmlformats.org/officeDocument/2006/relationships/hyperlink" Target="http://www.voices4kids.org/our-priorities/kids-count/illinois-kids-count-data-book/illinois-kids-count-2015/" TargetMode="External"/><Relationship Id="rId54" Type="http://schemas.openxmlformats.org/officeDocument/2006/relationships/hyperlink" Target="https://www.newamerica.org/education-policy/edcentral/-ece-leadership-gap3/" TargetMode="External"/><Relationship Id="rId62" Type="http://schemas.openxmlformats.org/officeDocument/2006/relationships/hyperlink" Target="https://www.newamerica.org/education-policy/edcentral/school-improvement-starts-school/" TargetMode="External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flpadvisors.com/uploads/4/2/4/2/42429949/flp_buildingcoherent_tp-12_edsysteminca_020921.pdf?fbclid=IwAR2fPQYyVSK96CuV84Qm8eKyqeuzqsNHMZtMOLk0k4KgJhPPJpg7kvLz_00" TargetMode="External"/><Relationship Id="rId23" Type="http://schemas.openxmlformats.org/officeDocument/2006/relationships/hyperlink" Target="http://www.advanceillinois.org/publications/establishing-achievable-goals/" TargetMode="External"/><Relationship Id="rId28" Type="http://schemas.openxmlformats.org/officeDocument/2006/relationships/hyperlink" Target="https://www.theounce.org/wp-content/uploads/2017/03/Policy-Convo-04-Turnaround.pdf" TargetMode="External"/><Relationship Id="rId36" Type="http://schemas.openxmlformats.org/officeDocument/2006/relationships/hyperlink" Target="http://www.erstrategies.org/library/restructuring_resources" TargetMode="External"/><Relationship Id="rId49" Type="http://schemas.openxmlformats.org/officeDocument/2006/relationships/hyperlink" Target="https://aheadoftheheard.org/were-missing-a-staggering-amount-of-information-around-early-care-and-education-heres-why-that-needs-to-change/" TargetMode="External"/><Relationship Id="rId57" Type="http://schemas.openxmlformats.org/officeDocument/2006/relationships/hyperlink" Target="https://www.the74million.org/article/analysis-illinois-set-ambitious-goals-for-student-outcomes-under-essa-that-just-wont-work-heres-why-and-how-states-can-do-better/?utm_source=The+74+Million+Newsletter&amp;utm_campaign=67d20bc140-EMAIL_CAMPAIGN_2019_02_13_11_31&amp;utm_medium=email&amp;utm_term=0_077b986842-67d20bc140-176103677" TargetMode="External"/><Relationship Id="rId10" Type="http://schemas.openxmlformats.org/officeDocument/2006/relationships/hyperlink" Target="https://rowman.com/ISBN/9781475865905/Education-Restated-Getting-Policy-Right-on-Accountability-Teacher-Pay-and-School-Choice" TargetMode="External"/><Relationship Id="rId31" Type="http://schemas.openxmlformats.org/officeDocument/2006/relationships/hyperlink" Target="http://www.buildinitiative.org/Portals/0/Uploads/Documents/Early%20Childhood%20Governance%20for%20Web.pdf" TargetMode="External"/><Relationship Id="rId44" Type="http://schemas.openxmlformats.org/officeDocument/2006/relationships/hyperlink" Target="https://www.newamerica.org/education-policy/edcentral/modernizing-data-systems-matters-for-integrating-early-childhood-data/" TargetMode="External"/><Relationship Id="rId52" Type="http://schemas.openxmlformats.org/officeDocument/2006/relationships/hyperlink" Target="https://www.newamerica.org/education-policy/edcentral/ece-leadership-capacity-gap/" TargetMode="External"/><Relationship Id="rId60" Type="http://schemas.openxmlformats.org/officeDocument/2006/relationships/hyperlink" Target="https://edexcellence.net/articles/lets-make-sure-graduates-actually-know-whats-in-the-state-standards" TargetMode="External"/><Relationship Id="rId65" Type="http://schemas.openxmlformats.org/officeDocument/2006/relationships/hyperlink" Target="http://edexcellence.net/articles/states-don%E2%80%99t-leave-k%E2%80%933-accountability-behind-under-essa" TargetMode="External"/><Relationship Id="rId73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://store.tcpress.com/080775630X.shtml" TargetMode="External"/><Relationship Id="rId18" Type="http://schemas.openxmlformats.org/officeDocument/2006/relationships/hyperlink" Target="https://www.flpadvisors.com/uploads/4/2/4/2/42429949/flp_gettingtherefromhere_061120.pdf" TargetMode="External"/><Relationship Id="rId39" Type="http://schemas.openxmlformats.org/officeDocument/2006/relationships/hyperlink" Target="https://buildinitiative.org/resource-library/state-early-childhood-advisory-councils/" TargetMode="External"/><Relationship Id="rId34" Type="http://schemas.openxmlformats.org/officeDocument/2006/relationships/hyperlink" Target="https://www.pewtrusts.org/~/media/legacy/uploadedfiles/pcs_assets/2011/ECACbriefFINALpdf" TargetMode="External"/><Relationship Id="rId50" Type="http://schemas.openxmlformats.org/officeDocument/2006/relationships/hyperlink" Target="https://nieer.org/2021/01/26/how-states-can-support-parent-choice-for-early-learning" TargetMode="External"/><Relationship Id="rId55" Type="http://schemas.openxmlformats.org/officeDocument/2006/relationships/hyperlink" Target="https://www.the74million.org/article/analysis-restarting-k-12-schools-is-difficult-enough-without-good-data-about-their-students-its-much-harder-for-pre-k-states-must-do-better/?fbclid=IwAR3hgIzZsnQlglcr0GuJM2zkznqffCLD74Q62p1TPL0RaVWQ2dURQbINVa8" TargetMode="External"/><Relationship Id="rId76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7B90939F1684FBD2E3A71BD7B9E9A" ma:contentTypeVersion="10" ma:contentTypeDescription="Create a new document." ma:contentTypeScope="" ma:versionID="0a0b9e3675b4eb56892b81efd8de35bd">
  <xsd:schema xmlns:xsd="http://www.w3.org/2001/XMLSchema" xmlns:xs="http://www.w3.org/2001/XMLSchema" xmlns:p="http://schemas.microsoft.com/office/2006/metadata/properties" xmlns:ns3="731db2db-6dd2-464f-9c40-8f5362e336ca" targetNamespace="http://schemas.microsoft.com/office/2006/metadata/properties" ma:root="true" ma:fieldsID="86b32676d9f18cfeac441af6f484697e" ns3:_="">
    <xsd:import namespace="731db2db-6dd2-464f-9c40-8f5362e336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db2db-6dd2-464f-9c40-8f5362e33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1416D-EF4A-49EC-BEEF-CFD121DFE2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378FFE-B929-4FC8-AD23-E46F6629B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db2db-6dd2-464f-9c40-8f5362e33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7C87B-7044-4CEB-B69B-AF3ECC94F7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050F1-A2F0-4A0A-8928-27EAC3C60A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Regenstein, Elliot</dc:creator>
  <cp:lastModifiedBy>Jamie Brandon</cp:lastModifiedBy>
  <cp:revision>2</cp:revision>
  <dcterms:created xsi:type="dcterms:W3CDTF">2022-07-06T12:06:00Z</dcterms:created>
  <dcterms:modified xsi:type="dcterms:W3CDTF">2022-07-06T12:06:00Z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0x0101006F07B90939F1684FBD2E3A71BD7B9E9A</vt:lpwstr>
  </property>
</Properties>
</file>